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474" w:type="dxa"/>
        <w:jc w:val="center"/>
        <w:tblCellSpacing w:w="0" w:type="dxa"/>
        <w:tblCellMar>
          <w:left w:w="0" w:type="dxa"/>
          <w:right w:w="0" w:type="dxa"/>
        </w:tblCellMar>
        <w:tblLook w:val="0000" w:firstRow="0" w:lastRow="0" w:firstColumn="0" w:lastColumn="0" w:noHBand="0" w:noVBand="0"/>
      </w:tblPr>
      <w:tblGrid>
        <w:gridCol w:w="4933"/>
        <w:gridCol w:w="7541"/>
      </w:tblGrid>
      <w:tr w:rsidR="003536A2" w:rsidRPr="003536A2" w:rsidTr="00983C84">
        <w:trPr>
          <w:tblCellSpacing w:w="0" w:type="dxa"/>
          <w:jc w:val="center"/>
        </w:trPr>
        <w:tc>
          <w:tcPr>
            <w:tcW w:w="4933" w:type="dxa"/>
            <w:tcMar>
              <w:top w:w="0" w:type="dxa"/>
              <w:left w:w="108" w:type="dxa"/>
              <w:bottom w:w="0" w:type="dxa"/>
              <w:right w:w="108" w:type="dxa"/>
            </w:tcMar>
          </w:tcPr>
          <w:p w:rsidR="002B4C1D" w:rsidRPr="003536A2" w:rsidRDefault="002B4C1D" w:rsidP="008C150E">
            <w:pPr>
              <w:spacing w:after="0"/>
              <w:jc w:val="center"/>
              <w:rPr>
                <w:bCs/>
                <w:sz w:val="26"/>
                <w:lang w:val="pt-BR"/>
              </w:rPr>
            </w:pPr>
            <w:bookmarkStart w:id="0" w:name="_GoBack"/>
            <w:bookmarkEnd w:id="0"/>
            <w:r w:rsidRPr="003536A2">
              <w:rPr>
                <w:bCs/>
                <w:sz w:val="26"/>
                <w:lang w:val="pt-BR"/>
              </w:rPr>
              <w:t xml:space="preserve">UBND TỈNH </w:t>
            </w:r>
            <w:r w:rsidR="00A944E4" w:rsidRPr="003536A2">
              <w:rPr>
                <w:bCs/>
                <w:sz w:val="26"/>
                <w:lang w:val="pt-BR"/>
              </w:rPr>
              <w:t>THÁI NGUYÊN</w:t>
            </w:r>
          </w:p>
          <w:p w:rsidR="002B4C1D" w:rsidRPr="003536A2" w:rsidRDefault="002B4C1D" w:rsidP="008C150E">
            <w:pPr>
              <w:pStyle w:val="ThngthngWeb"/>
              <w:spacing w:before="0" w:beforeAutospacing="0" w:after="0" w:afterAutospacing="0"/>
              <w:jc w:val="center"/>
              <w:rPr>
                <w:sz w:val="28"/>
                <w:szCs w:val="28"/>
                <w:lang w:val="vi-VN"/>
              </w:rPr>
            </w:pPr>
            <w:r w:rsidRPr="003536A2">
              <w:rPr>
                <w:b/>
                <w:bCs/>
                <w:sz w:val="26"/>
                <w:lang w:val="pt-BR"/>
              </w:rPr>
              <w:t xml:space="preserve">SỞ </w:t>
            </w:r>
            <w:r w:rsidR="008C150E" w:rsidRPr="003536A2">
              <w:rPr>
                <w:b/>
                <w:bCs/>
                <w:sz w:val="26"/>
                <w:lang w:val="vi-VN"/>
              </w:rPr>
              <w:t>NỘI VỤ</w:t>
            </w:r>
          </w:p>
        </w:tc>
        <w:tc>
          <w:tcPr>
            <w:tcW w:w="7541" w:type="dxa"/>
            <w:tcMar>
              <w:top w:w="0" w:type="dxa"/>
              <w:left w:w="108" w:type="dxa"/>
              <w:bottom w:w="0" w:type="dxa"/>
              <w:right w:w="108" w:type="dxa"/>
            </w:tcMar>
          </w:tcPr>
          <w:p w:rsidR="002B4C1D" w:rsidRPr="003536A2" w:rsidRDefault="002B4C1D" w:rsidP="00620CA1">
            <w:pPr>
              <w:pStyle w:val="ThngthngWeb"/>
              <w:spacing w:before="0" w:beforeAutospacing="0" w:after="0" w:afterAutospacing="0"/>
              <w:jc w:val="center"/>
              <w:rPr>
                <w:sz w:val="28"/>
                <w:szCs w:val="28"/>
                <w:lang w:val="vi-VN"/>
              </w:rPr>
            </w:pPr>
            <w:r w:rsidRPr="003536A2">
              <w:rPr>
                <w:b/>
                <w:bCs/>
                <w:sz w:val="26"/>
                <w:szCs w:val="26"/>
                <w:lang w:val="vi-VN"/>
              </w:rPr>
              <w:t>CỘNG HÒA XÃ HỘI CHỦ NGHĨA VIỆT NAM</w:t>
            </w:r>
            <w:r w:rsidRPr="003536A2">
              <w:rPr>
                <w:b/>
                <w:bCs/>
                <w:sz w:val="26"/>
                <w:szCs w:val="26"/>
                <w:lang w:val="vi-VN"/>
              </w:rPr>
              <w:br/>
            </w:r>
            <w:r w:rsidRPr="003536A2">
              <w:rPr>
                <w:b/>
                <w:bCs/>
                <w:sz w:val="28"/>
                <w:szCs w:val="28"/>
                <w:lang w:val="vi-VN"/>
              </w:rPr>
              <w:t>Độc lập - Tự do - Hạnh phúc</w:t>
            </w:r>
            <w:r w:rsidRPr="003536A2">
              <w:rPr>
                <w:rStyle w:val="apple-converted-space"/>
                <w:b/>
                <w:bCs/>
                <w:sz w:val="28"/>
                <w:szCs w:val="28"/>
                <w:lang w:val="vi-VN"/>
              </w:rPr>
              <w:t> </w:t>
            </w:r>
          </w:p>
        </w:tc>
      </w:tr>
      <w:tr w:rsidR="003536A2" w:rsidRPr="003536A2" w:rsidTr="00983C84">
        <w:trPr>
          <w:trHeight w:val="300"/>
          <w:tblCellSpacing w:w="0" w:type="dxa"/>
          <w:jc w:val="center"/>
        </w:trPr>
        <w:tc>
          <w:tcPr>
            <w:tcW w:w="4933" w:type="dxa"/>
            <w:tcMar>
              <w:top w:w="0" w:type="dxa"/>
              <w:left w:w="108" w:type="dxa"/>
              <w:bottom w:w="0" w:type="dxa"/>
              <w:right w:w="108" w:type="dxa"/>
            </w:tcMar>
          </w:tcPr>
          <w:p w:rsidR="002B4C1D" w:rsidRPr="003536A2" w:rsidRDefault="00983C84" w:rsidP="00620CA1">
            <w:pPr>
              <w:pStyle w:val="ThngthngWeb"/>
              <w:spacing w:before="120" w:beforeAutospacing="0" w:after="0" w:afterAutospacing="0"/>
              <w:jc w:val="center"/>
              <w:rPr>
                <w:sz w:val="28"/>
                <w:szCs w:val="28"/>
                <w:lang w:val="vi-VN"/>
              </w:rPr>
            </w:pPr>
            <w:r w:rsidRPr="003536A2">
              <w:rPr>
                <w:noProof/>
                <w:lang w:val="vi-VN" w:eastAsia="vi-VN"/>
              </w:rPr>
              <mc:AlternateContent>
                <mc:Choice Requires="wps">
                  <w:drawing>
                    <wp:anchor distT="0" distB="0" distL="114300" distR="114300" simplePos="0" relativeHeight="251660288" behindDoc="0" locked="0" layoutInCell="1" allowOverlap="1" wp14:anchorId="3106B2F4" wp14:editId="690C11A1">
                      <wp:simplePos x="0" y="0"/>
                      <wp:positionH relativeFrom="column">
                        <wp:posOffset>1261110</wp:posOffset>
                      </wp:positionH>
                      <wp:positionV relativeFrom="paragraph">
                        <wp:posOffset>6350</wp:posOffset>
                      </wp:positionV>
                      <wp:extent cx="4667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53FC00C"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3pt,.5pt" to="136.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"/>
                  </w:pict>
                </mc:Fallback>
              </mc:AlternateContent>
            </w:r>
          </w:p>
        </w:tc>
        <w:tc>
          <w:tcPr>
            <w:tcW w:w="7541" w:type="dxa"/>
            <w:tcMar>
              <w:top w:w="0" w:type="dxa"/>
              <w:left w:w="108" w:type="dxa"/>
              <w:bottom w:w="0" w:type="dxa"/>
              <w:right w:w="108" w:type="dxa"/>
            </w:tcMar>
          </w:tcPr>
          <w:p w:rsidR="002B4C1D" w:rsidRPr="003536A2" w:rsidRDefault="00D47BBB" w:rsidP="003536A2">
            <w:pPr>
              <w:pStyle w:val="ThngthngWeb"/>
              <w:spacing w:before="120" w:beforeAutospacing="0" w:after="0" w:afterAutospacing="0"/>
              <w:jc w:val="center"/>
              <w:rPr>
                <w:i/>
                <w:iCs/>
                <w:sz w:val="26"/>
                <w:szCs w:val="26"/>
                <w:lang w:val="vi-VN"/>
              </w:rPr>
            </w:pPr>
            <w:r w:rsidRPr="003536A2">
              <w:rPr>
                <w:b/>
                <w:bCs/>
                <w:noProof/>
                <w:sz w:val="26"/>
                <w:szCs w:val="26"/>
                <w:lang w:val="vi-VN" w:eastAsia="vi-VN"/>
              </w:rPr>
              <mc:AlternateContent>
                <mc:Choice Requires="wps">
                  <w:drawing>
                    <wp:anchor distT="0" distB="0" distL="114300" distR="114300" simplePos="0" relativeHeight="251659264" behindDoc="0" locked="0" layoutInCell="1" allowOverlap="1" wp14:anchorId="7B76D24B" wp14:editId="186E8C19">
                      <wp:simplePos x="0" y="0"/>
                      <wp:positionH relativeFrom="column">
                        <wp:posOffset>1229995</wp:posOffset>
                      </wp:positionH>
                      <wp:positionV relativeFrom="paragraph">
                        <wp:posOffset>14605</wp:posOffset>
                      </wp:positionV>
                      <wp:extent cx="2160000" cy="0"/>
                      <wp:effectExtent l="0" t="0" r="120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97A473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85pt,1.15pt" to="266.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"/>
                  </w:pict>
                </mc:Fallback>
              </mc:AlternateContent>
            </w:r>
            <w:r w:rsidR="00751F7A" w:rsidRPr="003536A2">
              <w:rPr>
                <w:i/>
                <w:iCs/>
                <w:sz w:val="26"/>
                <w:szCs w:val="26"/>
                <w:lang w:val="vi-VN"/>
              </w:rPr>
              <w:t xml:space="preserve">  </w:t>
            </w:r>
            <w:r w:rsidR="00A944E4" w:rsidRPr="003536A2">
              <w:rPr>
                <w:i/>
                <w:iCs/>
                <w:sz w:val="28"/>
                <w:szCs w:val="28"/>
                <w:lang w:val="vi-VN"/>
              </w:rPr>
              <w:t>Thái Nguyên</w:t>
            </w:r>
            <w:r w:rsidR="00E33BF6" w:rsidRPr="003536A2">
              <w:rPr>
                <w:i/>
                <w:iCs/>
                <w:sz w:val="28"/>
                <w:szCs w:val="28"/>
                <w:lang w:val="vi-VN"/>
              </w:rPr>
              <w:t xml:space="preserve">, ngày   </w:t>
            </w:r>
            <w:r w:rsidR="003536A2" w:rsidRPr="003536A2">
              <w:rPr>
                <w:i/>
                <w:iCs/>
                <w:sz w:val="28"/>
                <w:szCs w:val="28"/>
                <w:lang w:val="vi-VN"/>
              </w:rPr>
              <w:t xml:space="preserve"> </w:t>
            </w:r>
            <w:r w:rsidR="00E33BF6" w:rsidRPr="003536A2">
              <w:rPr>
                <w:i/>
                <w:iCs/>
                <w:sz w:val="28"/>
                <w:szCs w:val="28"/>
                <w:lang w:val="vi-VN"/>
              </w:rPr>
              <w:t xml:space="preserve">  tháng </w:t>
            </w:r>
            <w:r w:rsidR="003536A2" w:rsidRPr="003536A2">
              <w:rPr>
                <w:i/>
                <w:iCs/>
                <w:sz w:val="28"/>
                <w:szCs w:val="28"/>
                <w:lang w:val="vi-VN"/>
              </w:rPr>
              <w:t xml:space="preserve">  </w:t>
            </w:r>
            <w:r w:rsidR="00BC14C7" w:rsidRPr="003536A2">
              <w:rPr>
                <w:i/>
                <w:iCs/>
                <w:sz w:val="28"/>
                <w:szCs w:val="28"/>
                <w:lang w:val="vi-VN"/>
              </w:rPr>
              <w:t xml:space="preserve"> </w:t>
            </w:r>
            <w:r w:rsidR="002B4C1D" w:rsidRPr="003536A2">
              <w:rPr>
                <w:i/>
                <w:iCs/>
                <w:sz w:val="28"/>
                <w:szCs w:val="28"/>
                <w:lang w:val="vi-VN"/>
              </w:rPr>
              <w:t>năm 202</w:t>
            </w:r>
            <w:r w:rsidR="00A944E4" w:rsidRPr="003536A2">
              <w:rPr>
                <w:i/>
                <w:iCs/>
                <w:sz w:val="28"/>
                <w:szCs w:val="28"/>
                <w:lang w:val="vi-VN"/>
              </w:rPr>
              <w:t>6</w:t>
            </w:r>
          </w:p>
        </w:tc>
      </w:tr>
    </w:tbl>
    <w:p w:rsidR="002B4C1D" w:rsidRPr="003536A2" w:rsidRDefault="002B4C1D" w:rsidP="002B4C1D">
      <w:pPr>
        <w:spacing w:after="0" w:line="240" w:lineRule="auto"/>
        <w:jc w:val="center"/>
        <w:rPr>
          <w:b/>
          <w:szCs w:val="28"/>
          <w:lang w:val="vi-VN"/>
        </w:rPr>
      </w:pPr>
    </w:p>
    <w:p w:rsidR="008C150E" w:rsidRPr="003536A2" w:rsidRDefault="008C150E" w:rsidP="008C150E">
      <w:pPr>
        <w:spacing w:after="0"/>
        <w:jc w:val="center"/>
        <w:rPr>
          <w:b/>
          <w:szCs w:val="28"/>
          <w:lang w:val="vi-VN"/>
        </w:rPr>
      </w:pPr>
      <w:r w:rsidRPr="003536A2">
        <w:rPr>
          <w:b/>
          <w:szCs w:val="28"/>
          <w:lang w:val="vi-VN"/>
        </w:rPr>
        <w:t xml:space="preserve">BẢN THUYẾT MINH </w:t>
      </w:r>
    </w:p>
    <w:p w:rsidR="00983C84" w:rsidRPr="003536A2" w:rsidRDefault="008C150E" w:rsidP="008C150E">
      <w:pPr>
        <w:spacing w:after="0"/>
        <w:jc w:val="center"/>
        <w:rPr>
          <w:b/>
          <w:szCs w:val="28"/>
          <w:lang w:val="vi-VN"/>
        </w:rPr>
      </w:pPr>
      <w:r w:rsidRPr="003536A2">
        <w:rPr>
          <w:b/>
          <w:szCs w:val="28"/>
          <w:lang w:val="vi-VN"/>
        </w:rPr>
        <w:t xml:space="preserve">Dự thảo Nghị quyết của HĐND tỉnh quy định </w:t>
      </w:r>
      <w:r w:rsidR="00D47BBB" w:rsidRPr="003536A2">
        <w:rPr>
          <w:b/>
          <w:szCs w:val="28"/>
          <w:lang w:val="vi-VN"/>
        </w:rPr>
        <w:t xml:space="preserve">chính sách </w:t>
      </w:r>
      <w:r w:rsidRPr="003536A2">
        <w:rPr>
          <w:b/>
          <w:szCs w:val="28"/>
          <w:lang w:val="vi-VN"/>
        </w:rPr>
        <w:t xml:space="preserve">hỗ trợ </w:t>
      </w:r>
      <w:r w:rsidR="00D47BBB" w:rsidRPr="003536A2">
        <w:rPr>
          <w:b/>
          <w:szCs w:val="28"/>
          <w:lang w:val="vi-VN"/>
        </w:rPr>
        <w:t>thêm kinh phí</w:t>
      </w:r>
      <w:r w:rsidRPr="003536A2">
        <w:rPr>
          <w:b/>
          <w:szCs w:val="28"/>
          <w:lang w:val="vi-VN"/>
        </w:rPr>
        <w:t xml:space="preserve"> đóng bảo hiểm xã hội </w:t>
      </w:r>
    </w:p>
    <w:p w:rsidR="00983C84" w:rsidRPr="003536A2" w:rsidRDefault="008C150E" w:rsidP="00983C84">
      <w:pPr>
        <w:spacing w:after="0"/>
        <w:jc w:val="center"/>
        <w:rPr>
          <w:b/>
          <w:szCs w:val="28"/>
          <w:lang w:val="vi-VN"/>
        </w:rPr>
      </w:pPr>
      <w:r w:rsidRPr="003536A2">
        <w:rPr>
          <w:b/>
          <w:szCs w:val="28"/>
          <w:lang w:val="vi-VN"/>
        </w:rPr>
        <w:t xml:space="preserve">cho người tham gia bảo hiểm xã hội tự nguyện trên địa bàn tỉnh </w:t>
      </w:r>
      <w:r w:rsidR="00A944E4" w:rsidRPr="003536A2">
        <w:rPr>
          <w:b/>
          <w:szCs w:val="28"/>
          <w:lang w:val="vi-VN"/>
        </w:rPr>
        <w:t>Thái Nguyên</w:t>
      </w:r>
      <w:r w:rsidR="00F32471" w:rsidRPr="003536A2">
        <w:rPr>
          <w:b/>
          <w:szCs w:val="28"/>
          <w:lang w:val="vi-VN"/>
        </w:rPr>
        <w:t xml:space="preserve"> giai đoạn 202</w:t>
      </w:r>
      <w:r w:rsidR="00D47BBB" w:rsidRPr="003536A2">
        <w:rPr>
          <w:b/>
          <w:szCs w:val="28"/>
          <w:lang w:val="vi-VN"/>
        </w:rPr>
        <w:t>6</w:t>
      </w:r>
      <w:r w:rsidR="00F32471" w:rsidRPr="003536A2">
        <w:rPr>
          <w:b/>
          <w:szCs w:val="28"/>
          <w:lang w:val="vi-VN"/>
        </w:rPr>
        <w:t xml:space="preserve">-2030 </w:t>
      </w:r>
      <w:r w:rsidRPr="003536A2">
        <w:rPr>
          <w:b/>
          <w:szCs w:val="28"/>
          <w:lang w:val="vi-VN"/>
        </w:rPr>
        <w:t xml:space="preserve"> </w:t>
      </w:r>
    </w:p>
    <w:p w:rsidR="008C150E" w:rsidRPr="003536A2" w:rsidRDefault="008C150E" w:rsidP="00983C84">
      <w:pPr>
        <w:spacing w:after="0"/>
        <w:jc w:val="center"/>
        <w:rPr>
          <w:b/>
          <w:szCs w:val="28"/>
          <w:lang w:val="vi-VN"/>
        </w:rPr>
      </w:pPr>
      <w:r w:rsidRPr="003536A2">
        <w:rPr>
          <w:b/>
          <w:szCs w:val="28"/>
          <w:lang w:val="vi-VN"/>
        </w:rPr>
        <w:t>với văn bản quy phạm pháp luật hiện hành</w:t>
      </w:r>
    </w:p>
    <w:p w:rsidR="002B4C1D" w:rsidRPr="003536A2" w:rsidRDefault="008C150E" w:rsidP="002B4C1D">
      <w:pPr>
        <w:spacing w:after="0" w:line="240" w:lineRule="auto"/>
        <w:jc w:val="center"/>
        <w:rPr>
          <w:b/>
          <w:szCs w:val="28"/>
          <w:lang w:val="vi-VN"/>
        </w:rPr>
      </w:pPr>
      <w:r w:rsidRPr="003536A2">
        <w:rPr>
          <w:b/>
          <w:noProof/>
          <w:szCs w:val="28"/>
          <w:lang w:val="vi-VN" w:eastAsia="vi-VN"/>
        </w:rPr>
        <mc:AlternateContent>
          <mc:Choice Requires="wps">
            <w:drawing>
              <wp:anchor distT="0" distB="0" distL="114300" distR="114300" simplePos="0" relativeHeight="251661312" behindDoc="0" locked="0" layoutInCell="1" allowOverlap="1" wp14:anchorId="65646408" wp14:editId="575E6FA8">
                <wp:simplePos x="0" y="0"/>
                <wp:positionH relativeFrom="margin">
                  <wp:align>center</wp:align>
                </wp:positionH>
                <wp:positionV relativeFrom="paragraph">
                  <wp:posOffset>17780</wp:posOffset>
                </wp:positionV>
                <wp:extent cx="14859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148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7D30759" id="Straight Connector 3"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pt" to="11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" strokecolor="black [3213]">
                <w10:wrap anchorx="margin"/>
              </v:line>
            </w:pict>
          </mc:Fallback>
        </mc:AlternateContent>
      </w:r>
    </w:p>
    <w:p w:rsidR="002B4C1D" w:rsidRPr="003536A2" w:rsidRDefault="002B4C1D" w:rsidP="002B4C1D">
      <w:pPr>
        <w:spacing w:after="0" w:line="240" w:lineRule="auto"/>
        <w:jc w:val="center"/>
        <w:rPr>
          <w:b/>
          <w:szCs w:val="28"/>
          <w:lang w:val="nl-NL"/>
        </w:rPr>
      </w:pPr>
    </w:p>
    <w:tbl>
      <w:tblPr>
        <w:tblW w:w="14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487"/>
        <w:gridCol w:w="3590"/>
        <w:gridCol w:w="6945"/>
      </w:tblGrid>
      <w:tr w:rsidR="003536A2" w:rsidRPr="003536A2" w:rsidTr="00FA36E9">
        <w:trPr>
          <w:trHeight w:val="708"/>
          <w:jc w:val="center"/>
        </w:trPr>
        <w:tc>
          <w:tcPr>
            <w:tcW w:w="3487" w:type="dxa"/>
            <w:shd w:val="clear" w:color="auto" w:fill="auto"/>
            <w:vAlign w:val="center"/>
          </w:tcPr>
          <w:p w:rsidR="00BE3F4E" w:rsidRPr="003536A2" w:rsidRDefault="00BE3F4E" w:rsidP="00305B90">
            <w:pPr>
              <w:pStyle w:val="Default"/>
              <w:jc w:val="center"/>
              <w:rPr>
                <w:b/>
                <w:color w:val="auto"/>
                <w:sz w:val="26"/>
                <w:szCs w:val="26"/>
                <w:lang w:val="vi-VN"/>
              </w:rPr>
            </w:pPr>
            <w:r w:rsidRPr="003536A2">
              <w:rPr>
                <w:b/>
                <w:color w:val="auto"/>
                <w:sz w:val="26"/>
                <w:szCs w:val="26"/>
                <w:lang w:val="vi-VN"/>
              </w:rPr>
              <w:t>QUY PHẠM PHÁP LUẬT</w:t>
            </w:r>
          </w:p>
          <w:p w:rsidR="002B4C1D" w:rsidRPr="003536A2" w:rsidRDefault="00BE3F4E" w:rsidP="00305B90">
            <w:pPr>
              <w:pStyle w:val="Default"/>
              <w:jc w:val="center"/>
              <w:rPr>
                <w:b/>
                <w:color w:val="auto"/>
                <w:sz w:val="26"/>
                <w:szCs w:val="26"/>
                <w:lang w:val="nl-NL"/>
              </w:rPr>
            </w:pPr>
            <w:r w:rsidRPr="003536A2">
              <w:rPr>
                <w:b/>
                <w:color w:val="auto"/>
                <w:sz w:val="26"/>
                <w:szCs w:val="26"/>
                <w:lang w:val="vi-VN"/>
              </w:rPr>
              <w:t>HIỆN HÀNH</w:t>
            </w:r>
          </w:p>
        </w:tc>
        <w:tc>
          <w:tcPr>
            <w:tcW w:w="3590" w:type="dxa"/>
            <w:shd w:val="clear" w:color="auto" w:fill="auto"/>
            <w:vAlign w:val="center"/>
          </w:tcPr>
          <w:p w:rsidR="002B4C1D" w:rsidRPr="003536A2" w:rsidRDefault="00BE3F4E" w:rsidP="00305B90">
            <w:pPr>
              <w:pStyle w:val="Default"/>
              <w:jc w:val="center"/>
              <w:rPr>
                <w:b/>
                <w:color w:val="auto"/>
                <w:sz w:val="26"/>
                <w:szCs w:val="26"/>
                <w:lang w:val="vi-VN"/>
              </w:rPr>
            </w:pPr>
            <w:r w:rsidRPr="003536A2">
              <w:rPr>
                <w:b/>
                <w:color w:val="auto"/>
                <w:sz w:val="26"/>
                <w:szCs w:val="26"/>
                <w:lang w:val="vi-VN"/>
              </w:rPr>
              <w:t>DỰ THẢO VĂN BẢN</w:t>
            </w:r>
          </w:p>
        </w:tc>
        <w:tc>
          <w:tcPr>
            <w:tcW w:w="6945" w:type="dxa"/>
            <w:vAlign w:val="center"/>
          </w:tcPr>
          <w:p w:rsidR="002B4C1D" w:rsidRPr="003536A2" w:rsidRDefault="00287C9C" w:rsidP="00305B90">
            <w:pPr>
              <w:pStyle w:val="Default"/>
              <w:jc w:val="center"/>
              <w:rPr>
                <w:b/>
                <w:color w:val="auto"/>
                <w:sz w:val="26"/>
                <w:szCs w:val="26"/>
              </w:rPr>
            </w:pPr>
            <w:r w:rsidRPr="003536A2">
              <w:rPr>
                <w:b/>
                <w:color w:val="auto"/>
                <w:sz w:val="26"/>
                <w:szCs w:val="26"/>
              </w:rPr>
              <w:t>THUYẾT MINH</w:t>
            </w:r>
          </w:p>
        </w:tc>
      </w:tr>
      <w:tr w:rsidR="003536A2" w:rsidRPr="003536A2" w:rsidTr="00FA36E9">
        <w:trPr>
          <w:trHeight w:val="416"/>
          <w:jc w:val="center"/>
        </w:trPr>
        <w:tc>
          <w:tcPr>
            <w:tcW w:w="3487" w:type="dxa"/>
            <w:shd w:val="clear" w:color="auto" w:fill="auto"/>
          </w:tcPr>
          <w:p w:rsidR="00983C84" w:rsidRPr="003536A2" w:rsidRDefault="00743A85" w:rsidP="00305B90">
            <w:pPr>
              <w:pStyle w:val="Default"/>
              <w:jc w:val="both"/>
              <w:rPr>
                <w:b/>
                <w:color w:val="auto"/>
                <w:sz w:val="26"/>
                <w:szCs w:val="26"/>
                <w:lang w:val="af-ZA"/>
              </w:rPr>
            </w:pPr>
            <w:bookmarkStart w:id="1" w:name="khoan_4_2"/>
            <w:r w:rsidRPr="003536A2">
              <w:rPr>
                <w:b/>
                <w:color w:val="auto"/>
                <w:sz w:val="26"/>
                <w:szCs w:val="26"/>
                <w:lang w:val="af-ZA"/>
              </w:rPr>
              <w:t>- K</w:t>
            </w:r>
            <w:r w:rsidR="00983C84" w:rsidRPr="003536A2">
              <w:rPr>
                <w:b/>
                <w:color w:val="auto"/>
                <w:sz w:val="26"/>
                <w:szCs w:val="26"/>
                <w:lang w:val="af-ZA"/>
              </w:rPr>
              <w:t>hoản 4, Điều 2 Luật Bảo hiểm xã hội năm 2024:</w:t>
            </w:r>
          </w:p>
          <w:p w:rsidR="00983C84" w:rsidRPr="003536A2" w:rsidRDefault="00983C84" w:rsidP="00305B90">
            <w:pPr>
              <w:pStyle w:val="Default"/>
              <w:jc w:val="both"/>
              <w:rPr>
                <w:i/>
                <w:color w:val="auto"/>
                <w:sz w:val="26"/>
                <w:szCs w:val="26"/>
                <w:lang w:val="af-ZA"/>
              </w:rPr>
            </w:pPr>
            <w:r w:rsidRPr="003536A2">
              <w:rPr>
                <w:i/>
                <w:color w:val="auto"/>
                <w:sz w:val="26"/>
                <w:szCs w:val="26"/>
                <w:lang w:val="af-ZA"/>
              </w:rPr>
              <w:t>“4. Đối tượng tham gia bảo hiểm xã hội tự nguyện bao gồm:</w:t>
            </w:r>
            <w:bookmarkEnd w:id="1"/>
          </w:p>
          <w:p w:rsidR="00983C84" w:rsidRPr="003536A2" w:rsidRDefault="00983C84" w:rsidP="00305B90">
            <w:pPr>
              <w:pStyle w:val="Default"/>
              <w:jc w:val="both"/>
              <w:rPr>
                <w:i/>
                <w:color w:val="auto"/>
                <w:sz w:val="26"/>
                <w:szCs w:val="26"/>
                <w:lang w:val="af-ZA"/>
              </w:rPr>
            </w:pPr>
            <w:r w:rsidRPr="003536A2">
              <w:rPr>
                <w:i/>
                <w:color w:val="auto"/>
                <w:sz w:val="26"/>
                <w:szCs w:val="26"/>
                <w:lang w:val="af-ZA"/>
              </w:rPr>
              <w:t>a) Công dân Việt Nam từ đủ 15 tuổi trở lên không thuộc đối tượng tham gia bảo hiểm xã hội bắt buộc và không phải là người đang hưởng lương hưu, trợ cấp bảo hiểm xã hội, trợ cấp hằng tháng;</w:t>
            </w:r>
          </w:p>
          <w:p w:rsidR="00BE3F4E" w:rsidRPr="003536A2" w:rsidRDefault="00983C84" w:rsidP="00305B90">
            <w:pPr>
              <w:pStyle w:val="Default"/>
              <w:jc w:val="both"/>
              <w:rPr>
                <w:i/>
                <w:color w:val="auto"/>
                <w:sz w:val="26"/>
                <w:szCs w:val="26"/>
                <w:lang w:val="af-ZA"/>
              </w:rPr>
            </w:pPr>
            <w:r w:rsidRPr="003536A2">
              <w:rPr>
                <w:i/>
                <w:color w:val="auto"/>
                <w:sz w:val="26"/>
                <w:szCs w:val="26"/>
                <w:lang w:val="af-ZA"/>
              </w:rPr>
              <w:t xml:space="preserve">b) Đối tượng quy định tại điểm a và điểm b khoản 1 Điều này đang tạm hoãn thực hiện hợp đồng lao động, hợp đồng làm việc, trừ trường hợp hai bên có thỏa thuận về việc đóng bảo hiểm xã hội bắt buộc trong </w:t>
            </w:r>
            <w:r w:rsidRPr="003536A2">
              <w:rPr>
                <w:i/>
                <w:color w:val="auto"/>
                <w:sz w:val="26"/>
                <w:szCs w:val="26"/>
                <w:lang w:val="af-ZA"/>
              </w:rPr>
              <w:lastRenderedPageBreak/>
              <w:t>thời gian này.”</w:t>
            </w:r>
          </w:p>
          <w:p w:rsidR="00743A85" w:rsidRPr="003536A2" w:rsidRDefault="00743A85" w:rsidP="00743A85">
            <w:pPr>
              <w:pStyle w:val="Default"/>
              <w:jc w:val="both"/>
              <w:rPr>
                <w:b/>
                <w:color w:val="auto"/>
                <w:sz w:val="26"/>
                <w:szCs w:val="26"/>
                <w:lang w:val="af-ZA"/>
              </w:rPr>
            </w:pPr>
            <w:r w:rsidRPr="003536A2">
              <w:rPr>
                <w:b/>
                <w:color w:val="auto"/>
                <w:sz w:val="26"/>
                <w:szCs w:val="26"/>
                <w:lang w:val="af-ZA"/>
              </w:rPr>
              <w:t>- Điểm a và điểm b khoả</w:t>
            </w:r>
            <w:r w:rsidR="00614952" w:rsidRPr="003536A2">
              <w:rPr>
                <w:b/>
                <w:color w:val="auto"/>
                <w:sz w:val="26"/>
                <w:szCs w:val="26"/>
                <w:lang w:val="af-ZA"/>
              </w:rPr>
              <w:t>n 1, Điều</w:t>
            </w:r>
            <w:r w:rsidRPr="003536A2">
              <w:rPr>
                <w:b/>
                <w:color w:val="auto"/>
                <w:sz w:val="26"/>
                <w:szCs w:val="26"/>
                <w:lang w:val="af-ZA"/>
              </w:rPr>
              <w:t xml:space="preserve"> 2</w:t>
            </w:r>
            <w:r w:rsidR="00A45B25" w:rsidRPr="003536A2">
              <w:rPr>
                <w:b/>
                <w:color w:val="auto"/>
                <w:sz w:val="26"/>
                <w:szCs w:val="26"/>
                <w:lang w:val="af-ZA"/>
              </w:rPr>
              <w:t xml:space="preserve"> </w:t>
            </w:r>
            <w:r w:rsidR="00A45B25" w:rsidRPr="003536A2">
              <w:rPr>
                <w:b/>
                <w:color w:val="auto"/>
                <w:sz w:val="26"/>
                <w:szCs w:val="26"/>
                <w:lang w:val="nl-NL"/>
              </w:rPr>
              <w:t xml:space="preserve">Luật </w:t>
            </w:r>
            <w:r w:rsidR="00A45B25" w:rsidRPr="003536A2">
              <w:rPr>
                <w:b/>
                <w:color w:val="auto"/>
                <w:sz w:val="26"/>
                <w:szCs w:val="26"/>
                <w:lang w:val="vi-VN"/>
              </w:rPr>
              <w:t>Bảo hiểm xã hội</w:t>
            </w:r>
            <w:r w:rsidR="00A45B25" w:rsidRPr="003536A2">
              <w:rPr>
                <w:b/>
                <w:color w:val="auto"/>
                <w:sz w:val="26"/>
                <w:szCs w:val="26"/>
                <w:lang w:val="nl-NL"/>
              </w:rPr>
              <w:t xml:space="preserve"> năm 2024</w:t>
            </w:r>
            <w:r w:rsidR="00614952" w:rsidRPr="003536A2">
              <w:rPr>
                <w:b/>
                <w:color w:val="auto"/>
                <w:sz w:val="26"/>
                <w:szCs w:val="26"/>
                <w:lang w:val="af-ZA"/>
              </w:rPr>
              <w:t>:</w:t>
            </w:r>
          </w:p>
          <w:p w:rsidR="00614952" w:rsidRPr="003536A2" w:rsidRDefault="00614952" w:rsidP="00614952">
            <w:pPr>
              <w:pStyle w:val="Default"/>
              <w:jc w:val="both"/>
              <w:rPr>
                <w:i/>
                <w:color w:val="auto"/>
                <w:sz w:val="26"/>
                <w:szCs w:val="26"/>
                <w:lang w:val="af-ZA"/>
              </w:rPr>
            </w:pPr>
            <w:r w:rsidRPr="003536A2">
              <w:rPr>
                <w:i/>
                <w:color w:val="auto"/>
                <w:sz w:val="26"/>
                <w:szCs w:val="26"/>
                <w:lang w:val="af-ZA"/>
              </w:rPr>
              <w:t>“1. Người lao động là công dân Việt Nam thuộc đối tượng tham gia bảo hiểm xã hội bắt buộc bao gồm:</w:t>
            </w:r>
          </w:p>
          <w:p w:rsidR="00614952" w:rsidRPr="003536A2" w:rsidRDefault="00614952" w:rsidP="00614952">
            <w:pPr>
              <w:pStyle w:val="Default"/>
              <w:jc w:val="both"/>
              <w:rPr>
                <w:i/>
                <w:color w:val="auto"/>
                <w:sz w:val="26"/>
                <w:szCs w:val="26"/>
                <w:lang w:val="af-ZA"/>
              </w:rPr>
            </w:pPr>
            <w:r w:rsidRPr="003536A2">
              <w:rPr>
                <w:i/>
                <w:color w:val="auto"/>
                <w:sz w:val="26"/>
                <w:szCs w:val="26"/>
                <w:lang w:val="af-ZA"/>
              </w:rPr>
              <w:t>a) Người làm việc theo hợp đồng lao động không xác định thời hạn, hợp đồng lao động xác định thời hạn có thời hạn từ đủ 01 tháng trở lên, kể cả trường hợp người lao động và người sử dụng lao động thỏa thuận bằng tên gọi khác nhưng có nội dung thể hiện về việc làm có trả công, tiền lương và sự quản lý, điều hành, giám sát của một bên;</w:t>
            </w:r>
          </w:p>
          <w:p w:rsidR="00D66332" w:rsidRPr="003536A2" w:rsidRDefault="00614952" w:rsidP="00614952">
            <w:pPr>
              <w:pStyle w:val="Default"/>
              <w:jc w:val="both"/>
              <w:rPr>
                <w:i/>
                <w:color w:val="auto"/>
                <w:sz w:val="26"/>
                <w:szCs w:val="26"/>
                <w:lang w:val="af-ZA"/>
              </w:rPr>
            </w:pPr>
            <w:r w:rsidRPr="003536A2">
              <w:rPr>
                <w:i/>
                <w:color w:val="auto"/>
                <w:sz w:val="26"/>
                <w:szCs w:val="26"/>
                <w:lang w:val="af-ZA"/>
              </w:rPr>
              <w:t>b) Cán bộ, công chức, viên chức;”</w:t>
            </w:r>
          </w:p>
          <w:p w:rsidR="00D66332" w:rsidRPr="003536A2" w:rsidRDefault="00D66332" w:rsidP="00614952">
            <w:pPr>
              <w:pStyle w:val="Default"/>
              <w:jc w:val="both"/>
              <w:rPr>
                <w:color w:val="auto"/>
                <w:sz w:val="26"/>
                <w:szCs w:val="26"/>
                <w:lang w:val="af-ZA"/>
              </w:rPr>
            </w:pPr>
            <w:r w:rsidRPr="003536A2">
              <w:rPr>
                <w:b/>
                <w:color w:val="auto"/>
                <w:sz w:val="26"/>
                <w:szCs w:val="26"/>
                <w:lang w:val="af-ZA"/>
              </w:rPr>
              <w:t xml:space="preserve">- </w:t>
            </w:r>
            <w:r w:rsidRPr="003536A2">
              <w:rPr>
                <w:b/>
                <w:color w:val="auto"/>
                <w:sz w:val="26"/>
                <w:szCs w:val="26"/>
                <w:lang w:val="vi-VN"/>
              </w:rPr>
              <w:t>Điều 3 Nghị định số 159/2025/NĐ-CP</w:t>
            </w:r>
            <w:r w:rsidRPr="003536A2">
              <w:rPr>
                <w:color w:val="auto"/>
                <w:sz w:val="26"/>
                <w:szCs w:val="26"/>
                <w:lang w:val="af-ZA"/>
              </w:rPr>
              <w:t xml:space="preserve">: </w:t>
            </w:r>
          </w:p>
          <w:p w:rsidR="00D66332" w:rsidRPr="003536A2" w:rsidRDefault="00D66332" w:rsidP="00D66332">
            <w:pPr>
              <w:pStyle w:val="Default"/>
              <w:jc w:val="both"/>
              <w:rPr>
                <w:i/>
                <w:color w:val="auto"/>
                <w:sz w:val="26"/>
                <w:szCs w:val="26"/>
                <w:lang w:val="af-ZA"/>
              </w:rPr>
            </w:pPr>
            <w:r w:rsidRPr="003536A2">
              <w:rPr>
                <w:i/>
                <w:color w:val="auto"/>
                <w:sz w:val="26"/>
                <w:szCs w:val="26"/>
                <w:lang w:val="af-ZA"/>
              </w:rPr>
              <w:t>1. Đối tượng tham gia bảo hiểm xã hội tự nguyện thực hiện theo quy định tại khoản 4 Điều 2 của Luật Bảo hiểm xã hội.</w:t>
            </w:r>
          </w:p>
          <w:p w:rsidR="00D66332" w:rsidRPr="003536A2" w:rsidRDefault="00D66332" w:rsidP="00D66332">
            <w:pPr>
              <w:pStyle w:val="Default"/>
              <w:jc w:val="both"/>
              <w:rPr>
                <w:b/>
                <w:color w:val="auto"/>
                <w:sz w:val="26"/>
                <w:szCs w:val="26"/>
                <w:lang w:val="af-ZA"/>
              </w:rPr>
            </w:pPr>
            <w:r w:rsidRPr="003536A2">
              <w:rPr>
                <w:i/>
                <w:color w:val="auto"/>
                <w:sz w:val="26"/>
                <w:szCs w:val="26"/>
                <w:lang w:val="af-ZA"/>
              </w:rPr>
              <w:t xml:space="preserve">2. Người đang hưởng trợ cấp bảo hiểm xã hội, trợ cấp hằng tháng quy định tại điểm a khoản 4 Điều 2 của Luật Bảo </w:t>
            </w:r>
            <w:r w:rsidRPr="003536A2">
              <w:rPr>
                <w:i/>
                <w:color w:val="auto"/>
                <w:sz w:val="26"/>
                <w:szCs w:val="26"/>
                <w:lang w:val="af-ZA"/>
              </w:rPr>
              <w:lastRenderedPageBreak/>
              <w:t>hiểm xã hội là đối tượng quy định tại khoản 4 Điều 3 của Nghị định số 158/2025/NĐ-CP ngày 25 tháng 6 năm 2025 của Chính phủ quy định chi tiết và hướng dẫn thi hành một số điều của Luật Bảo hiểm xã hội về bảo hiểm xã hội bắt buộc.</w:t>
            </w:r>
          </w:p>
        </w:tc>
        <w:tc>
          <w:tcPr>
            <w:tcW w:w="3590" w:type="dxa"/>
            <w:shd w:val="clear" w:color="auto" w:fill="auto"/>
          </w:tcPr>
          <w:p w:rsidR="00BE3F4E" w:rsidRPr="003536A2" w:rsidRDefault="00BE3F4E" w:rsidP="006C167C">
            <w:pPr>
              <w:spacing w:after="0" w:line="240" w:lineRule="auto"/>
              <w:jc w:val="both"/>
              <w:rPr>
                <w:b/>
                <w:sz w:val="26"/>
                <w:szCs w:val="26"/>
                <w:lang w:val="vi-VN"/>
              </w:rPr>
            </w:pPr>
            <w:r w:rsidRPr="003536A2">
              <w:rPr>
                <w:b/>
                <w:bCs/>
                <w:sz w:val="26"/>
                <w:szCs w:val="26"/>
                <w:lang w:val="vi-VN"/>
              </w:rPr>
              <w:lastRenderedPageBreak/>
              <w:t>Điều 1. Phạm vi điều chỉnh, đối tượng áp dụng</w:t>
            </w:r>
          </w:p>
          <w:p w:rsidR="00743A85" w:rsidRPr="003536A2" w:rsidRDefault="00614952" w:rsidP="008F17C4">
            <w:pPr>
              <w:spacing w:before="60"/>
              <w:jc w:val="both"/>
              <w:rPr>
                <w:sz w:val="26"/>
                <w:szCs w:val="26"/>
                <w:lang w:val="vi-VN"/>
              </w:rPr>
            </w:pPr>
            <w:r w:rsidRPr="003536A2">
              <w:rPr>
                <w:sz w:val="26"/>
                <w:szCs w:val="26"/>
                <w:lang w:val="vi-VN"/>
              </w:rPr>
              <w:t xml:space="preserve">     </w:t>
            </w:r>
            <w:r w:rsidR="00BE3F4E" w:rsidRPr="003536A2">
              <w:rPr>
                <w:sz w:val="26"/>
                <w:szCs w:val="26"/>
                <w:lang w:val="vi-VN"/>
              </w:rPr>
              <w:t xml:space="preserve">Nghị quyết quy định </w:t>
            </w:r>
            <w:r w:rsidR="00D47BBB" w:rsidRPr="003536A2">
              <w:rPr>
                <w:sz w:val="26"/>
                <w:szCs w:val="26"/>
                <w:lang w:val="vi-VN"/>
              </w:rPr>
              <w:t>chính sách hỗ trợ thêm kinh phí</w:t>
            </w:r>
            <w:r w:rsidR="00BE3F4E" w:rsidRPr="003536A2">
              <w:rPr>
                <w:sz w:val="26"/>
                <w:szCs w:val="26"/>
                <w:lang w:val="vi-VN"/>
              </w:rPr>
              <w:t xml:space="preserve"> đóng </w:t>
            </w:r>
            <w:r w:rsidR="008F17C4" w:rsidRPr="003536A2">
              <w:rPr>
                <w:sz w:val="26"/>
                <w:szCs w:val="26"/>
                <w:lang w:val="vi-VN"/>
              </w:rPr>
              <w:t>bảo hiểm xã hội</w:t>
            </w:r>
            <w:r w:rsidRPr="003536A2">
              <w:rPr>
                <w:sz w:val="26"/>
                <w:szCs w:val="26"/>
                <w:lang w:val="vi-VN"/>
              </w:rPr>
              <w:t xml:space="preserve"> </w:t>
            </w:r>
            <w:r w:rsidR="00F32471" w:rsidRPr="003536A2">
              <w:rPr>
                <w:sz w:val="26"/>
                <w:szCs w:val="26"/>
                <w:lang w:val="vi-VN"/>
              </w:rPr>
              <w:t xml:space="preserve">cho đối tượng tham gia bảo hiểm xã hội tự nguyện theo quy định tại Điều 3 Nghị định số 159/2025/NĐ-CP ngày 25/6/2025 của Chính phủ có hộ khẩu thường trú trên địa bàn tỉnh </w:t>
            </w:r>
            <w:r w:rsidR="00A944E4" w:rsidRPr="003536A2">
              <w:rPr>
                <w:sz w:val="26"/>
                <w:szCs w:val="26"/>
                <w:lang w:val="vi-VN"/>
              </w:rPr>
              <w:t>Thái Nguyên</w:t>
            </w:r>
            <w:r w:rsidR="00F32471" w:rsidRPr="003536A2">
              <w:rPr>
                <w:sz w:val="26"/>
                <w:szCs w:val="26"/>
                <w:lang w:val="vi-VN"/>
              </w:rPr>
              <w:t xml:space="preserve"> và cơ quan, tổ chức và cá nhân có liên quan đến bảo hiểm xã hội tự nguyện.</w:t>
            </w:r>
          </w:p>
        </w:tc>
        <w:tc>
          <w:tcPr>
            <w:tcW w:w="6945" w:type="dxa"/>
          </w:tcPr>
          <w:p w:rsidR="005D42AF" w:rsidRPr="003536A2" w:rsidRDefault="00F920A6" w:rsidP="00A837D3">
            <w:pPr>
              <w:pStyle w:val="Default"/>
              <w:jc w:val="both"/>
              <w:rPr>
                <w:color w:val="auto"/>
                <w:sz w:val="26"/>
                <w:szCs w:val="26"/>
                <w:lang w:val="vi-VN"/>
              </w:rPr>
            </w:pPr>
            <w:r w:rsidRPr="003536A2">
              <w:rPr>
                <w:color w:val="auto"/>
                <w:sz w:val="26"/>
                <w:szCs w:val="26"/>
                <w:lang w:val="vi-VN"/>
              </w:rPr>
              <w:t xml:space="preserve">Nghị quyết </w:t>
            </w:r>
            <w:r w:rsidR="00A837D3" w:rsidRPr="003536A2">
              <w:rPr>
                <w:color w:val="auto"/>
                <w:sz w:val="26"/>
                <w:szCs w:val="26"/>
                <w:shd w:val="clear" w:color="auto" w:fill="FFFFFF"/>
                <w:lang w:val="vi-VN"/>
              </w:rPr>
              <w:t xml:space="preserve">quy định chính sách </w:t>
            </w:r>
            <w:r w:rsidR="00A837D3" w:rsidRPr="003536A2">
              <w:rPr>
                <w:bCs/>
                <w:iCs/>
                <w:color w:val="auto"/>
                <w:sz w:val="26"/>
                <w:szCs w:val="26"/>
                <w:lang w:val="vi-VN"/>
              </w:rPr>
              <w:t xml:space="preserve">hỗ trợ thêm kinh phí đóng bảo hiểm xã hội cho người tham gia bảo hiểm xã hội tự nguyện </w:t>
            </w:r>
            <w:r w:rsidRPr="003536A2">
              <w:rPr>
                <w:color w:val="auto"/>
                <w:sz w:val="26"/>
                <w:szCs w:val="26"/>
                <w:lang w:val="vi-VN"/>
              </w:rPr>
              <w:t xml:space="preserve">sinh sống ổn định, lâu dài và đã được đăng ký thường trú trên địa bàn tỉnh </w:t>
            </w:r>
            <w:r w:rsidR="00A944E4" w:rsidRPr="003536A2">
              <w:rPr>
                <w:color w:val="auto"/>
                <w:sz w:val="26"/>
                <w:szCs w:val="26"/>
                <w:lang w:val="vi-VN"/>
              </w:rPr>
              <w:t>Thái Nguyên</w:t>
            </w:r>
            <w:r w:rsidR="00F32471" w:rsidRPr="003536A2">
              <w:rPr>
                <w:color w:val="auto"/>
                <w:sz w:val="26"/>
                <w:szCs w:val="26"/>
                <w:lang w:val="vi-VN"/>
              </w:rPr>
              <w:t xml:space="preserve"> theo quy định của Luật Cư tr</w:t>
            </w:r>
            <w:r w:rsidR="00A837D3" w:rsidRPr="003536A2">
              <w:rPr>
                <w:color w:val="auto"/>
                <w:sz w:val="26"/>
                <w:szCs w:val="26"/>
                <w:lang w:val="vi-VN"/>
              </w:rPr>
              <w:t>ú</w:t>
            </w:r>
            <w:r w:rsidR="00F32471" w:rsidRPr="003536A2">
              <w:rPr>
                <w:color w:val="auto"/>
                <w:sz w:val="26"/>
                <w:szCs w:val="26"/>
                <w:lang w:val="vi-VN"/>
              </w:rPr>
              <w:t xml:space="preserve"> </w:t>
            </w:r>
            <w:r w:rsidRPr="003536A2">
              <w:rPr>
                <w:color w:val="auto"/>
                <w:sz w:val="26"/>
                <w:szCs w:val="26"/>
                <w:lang w:val="vi-VN"/>
              </w:rPr>
              <w:t xml:space="preserve">thuộc </w:t>
            </w:r>
            <w:r w:rsidR="00F32471" w:rsidRPr="003536A2">
              <w:rPr>
                <w:color w:val="auto"/>
                <w:sz w:val="26"/>
                <w:szCs w:val="26"/>
                <w:lang w:val="vi-VN"/>
              </w:rPr>
              <w:t xml:space="preserve">đối tượng tham gia bảo hiểm xã hội tự nguyện theo quy định tại Điều 3 Nghị định số 159/2025/NĐ-CP ngày 25/6/2025 của Chính phủ có hộ khẩu thường trú trên địa bàn tỉnh </w:t>
            </w:r>
            <w:r w:rsidR="00A944E4" w:rsidRPr="003536A2">
              <w:rPr>
                <w:color w:val="auto"/>
                <w:sz w:val="26"/>
                <w:szCs w:val="26"/>
                <w:lang w:val="vi-VN"/>
              </w:rPr>
              <w:t>Thái Nguyên</w:t>
            </w:r>
            <w:r w:rsidR="00F32471" w:rsidRPr="003536A2">
              <w:rPr>
                <w:color w:val="auto"/>
                <w:sz w:val="26"/>
                <w:szCs w:val="26"/>
                <w:lang w:val="vi-VN"/>
              </w:rPr>
              <w:t xml:space="preserve"> và cơ quan, tổ chức và cá nhân có liên quan đến bảo hiểm xã hội tự nguyện.</w:t>
            </w:r>
          </w:p>
        </w:tc>
      </w:tr>
      <w:tr w:rsidR="003536A2" w:rsidRPr="003536A2" w:rsidTr="00F23628">
        <w:trPr>
          <w:trHeight w:val="3962"/>
          <w:jc w:val="center"/>
        </w:trPr>
        <w:tc>
          <w:tcPr>
            <w:tcW w:w="3487" w:type="dxa"/>
            <w:shd w:val="clear" w:color="auto" w:fill="auto"/>
          </w:tcPr>
          <w:p w:rsidR="003846BF" w:rsidRPr="003536A2" w:rsidRDefault="003846BF" w:rsidP="003846BF">
            <w:pPr>
              <w:pStyle w:val="Default"/>
              <w:jc w:val="both"/>
              <w:rPr>
                <w:b/>
                <w:color w:val="auto"/>
                <w:sz w:val="26"/>
                <w:szCs w:val="26"/>
                <w:lang w:val="nl-NL"/>
              </w:rPr>
            </w:pPr>
            <w:r w:rsidRPr="003536A2">
              <w:rPr>
                <w:b/>
                <w:color w:val="auto"/>
                <w:sz w:val="26"/>
                <w:szCs w:val="26"/>
                <w:lang w:val="nl-NL"/>
              </w:rPr>
              <w:lastRenderedPageBreak/>
              <w:t>- Khoản 6</w:t>
            </w:r>
            <w:r w:rsidRPr="003536A2">
              <w:rPr>
                <w:b/>
                <w:color w:val="auto"/>
                <w:sz w:val="26"/>
                <w:szCs w:val="26"/>
                <w:lang w:val="vi-VN"/>
              </w:rPr>
              <w:t>,</w:t>
            </w:r>
            <w:r w:rsidRPr="003536A2">
              <w:rPr>
                <w:b/>
                <w:color w:val="auto"/>
                <w:sz w:val="26"/>
                <w:szCs w:val="26"/>
                <w:lang w:val="nl-NL"/>
              </w:rPr>
              <w:t xml:space="preserve"> Điều 6 Luật </w:t>
            </w:r>
            <w:r w:rsidRPr="003536A2">
              <w:rPr>
                <w:b/>
                <w:color w:val="auto"/>
                <w:sz w:val="26"/>
                <w:szCs w:val="26"/>
                <w:lang w:val="vi-VN"/>
              </w:rPr>
              <w:t>Bảo hiểm xã hội</w:t>
            </w:r>
            <w:r w:rsidRPr="003536A2">
              <w:rPr>
                <w:b/>
                <w:color w:val="auto"/>
                <w:sz w:val="26"/>
                <w:szCs w:val="26"/>
                <w:lang w:val="nl-NL"/>
              </w:rPr>
              <w:t xml:space="preserve"> năm 2024: </w:t>
            </w:r>
          </w:p>
          <w:p w:rsidR="003846BF" w:rsidRPr="003536A2" w:rsidRDefault="003846BF" w:rsidP="003846BF">
            <w:pPr>
              <w:pStyle w:val="Default"/>
              <w:jc w:val="both"/>
              <w:rPr>
                <w:b/>
                <w:color w:val="auto"/>
                <w:sz w:val="26"/>
                <w:szCs w:val="26"/>
                <w:lang w:val="es-ES"/>
              </w:rPr>
            </w:pPr>
            <w:r w:rsidRPr="003536A2">
              <w:rPr>
                <w:color w:val="auto"/>
                <w:sz w:val="26"/>
                <w:szCs w:val="26"/>
                <w:lang w:val="nl-NL"/>
              </w:rPr>
              <w:t xml:space="preserve">“6. </w:t>
            </w:r>
            <w:r w:rsidRPr="003536A2">
              <w:rPr>
                <w:i/>
                <w:color w:val="auto"/>
                <w:sz w:val="26"/>
                <w:szCs w:val="26"/>
                <w:lang w:val="es-ES"/>
              </w:rPr>
              <w:t xml:space="preserve">Khuyến khích các địa phương tùy theo điều kiện kinh tế - xã hội, khả năng cân đối ngân sách, kết hợp huy động các nguồn lực xã hội </w:t>
            </w:r>
            <w:r w:rsidRPr="003536A2">
              <w:rPr>
                <w:bCs/>
                <w:i/>
                <w:color w:val="auto"/>
                <w:sz w:val="26"/>
                <w:szCs w:val="26"/>
                <w:lang w:val="es-ES"/>
              </w:rPr>
              <w:t>hỗ trợ thêm tiền đóng bảo hiểm xã hội cho người tham gia bảo hiểm xã hội tự nguyện</w:t>
            </w:r>
            <w:r w:rsidRPr="003536A2">
              <w:rPr>
                <w:i/>
                <w:color w:val="auto"/>
                <w:sz w:val="26"/>
                <w:szCs w:val="26"/>
                <w:lang w:val="es-ES"/>
              </w:rPr>
              <w:t xml:space="preserve"> và hỗ trợ thêm cho người hưởng trợ cấp hưu trí xã hội.”</w:t>
            </w:r>
          </w:p>
          <w:p w:rsidR="003846BF" w:rsidRPr="003536A2" w:rsidRDefault="003846BF" w:rsidP="003846BF">
            <w:pPr>
              <w:pStyle w:val="Default"/>
              <w:jc w:val="both"/>
              <w:rPr>
                <w:b/>
                <w:color w:val="auto"/>
                <w:sz w:val="26"/>
                <w:szCs w:val="26"/>
                <w:lang w:val="es-ES"/>
              </w:rPr>
            </w:pPr>
            <w:r w:rsidRPr="003536A2">
              <w:rPr>
                <w:b/>
                <w:color w:val="auto"/>
                <w:sz w:val="26"/>
                <w:szCs w:val="26"/>
                <w:lang w:val="es-ES"/>
              </w:rPr>
              <w:t>- K</w:t>
            </w:r>
            <w:r w:rsidRPr="003536A2">
              <w:rPr>
                <w:b/>
                <w:color w:val="auto"/>
                <w:sz w:val="26"/>
                <w:szCs w:val="26"/>
                <w:lang w:val="nl-NL"/>
              </w:rPr>
              <w:t>hoản 1</w:t>
            </w:r>
            <w:r w:rsidRPr="003536A2">
              <w:rPr>
                <w:b/>
                <w:color w:val="auto"/>
                <w:sz w:val="26"/>
                <w:szCs w:val="26"/>
                <w:lang w:val="vi-VN"/>
              </w:rPr>
              <w:t>,</w:t>
            </w:r>
            <w:r w:rsidRPr="003536A2">
              <w:rPr>
                <w:b/>
                <w:color w:val="auto"/>
                <w:sz w:val="26"/>
                <w:szCs w:val="26"/>
                <w:lang w:val="nl-NL"/>
              </w:rPr>
              <w:t xml:space="preserve"> Điều 5 Nghị định số 159/2025/NĐ-CP ngày 25/6/2025 của Chính phủ quy định chi tiết và hướng dẫn thi hành một số điều của Luật </w:t>
            </w:r>
            <w:r w:rsidRPr="003536A2">
              <w:rPr>
                <w:b/>
                <w:color w:val="auto"/>
                <w:sz w:val="26"/>
                <w:szCs w:val="26"/>
                <w:lang w:val="vi-VN"/>
              </w:rPr>
              <w:t>Bảo hiểm xã hội</w:t>
            </w:r>
            <w:r w:rsidRPr="003536A2">
              <w:rPr>
                <w:b/>
                <w:color w:val="auto"/>
                <w:sz w:val="26"/>
                <w:szCs w:val="26"/>
                <w:lang w:val="es-ES"/>
              </w:rPr>
              <w:t xml:space="preserve"> </w:t>
            </w:r>
            <w:r w:rsidRPr="003536A2">
              <w:rPr>
                <w:b/>
                <w:color w:val="auto"/>
                <w:sz w:val="26"/>
                <w:szCs w:val="26"/>
                <w:lang w:val="nl-NL"/>
              </w:rPr>
              <w:t xml:space="preserve">về </w:t>
            </w:r>
            <w:r w:rsidRPr="003536A2">
              <w:rPr>
                <w:b/>
                <w:color w:val="auto"/>
                <w:sz w:val="26"/>
                <w:szCs w:val="26"/>
                <w:lang w:val="vi-VN"/>
              </w:rPr>
              <w:t>Bảo hiểm xã hội</w:t>
            </w:r>
            <w:r w:rsidRPr="003536A2">
              <w:rPr>
                <w:b/>
                <w:color w:val="auto"/>
                <w:sz w:val="26"/>
                <w:szCs w:val="26"/>
                <w:lang w:val="es-ES"/>
              </w:rPr>
              <w:t xml:space="preserve"> </w:t>
            </w:r>
            <w:r w:rsidRPr="003536A2">
              <w:rPr>
                <w:b/>
                <w:color w:val="auto"/>
                <w:sz w:val="26"/>
                <w:szCs w:val="26"/>
                <w:lang w:val="nl-NL"/>
              </w:rPr>
              <w:t>tự nguyện</w:t>
            </w:r>
            <w:r w:rsidRPr="003536A2">
              <w:rPr>
                <w:b/>
                <w:color w:val="auto"/>
                <w:sz w:val="26"/>
                <w:szCs w:val="26"/>
                <w:lang w:val="es-ES"/>
              </w:rPr>
              <w:t>:</w:t>
            </w:r>
          </w:p>
          <w:p w:rsidR="003846BF" w:rsidRPr="003536A2" w:rsidRDefault="003846BF" w:rsidP="003846BF">
            <w:pPr>
              <w:pStyle w:val="Default"/>
              <w:jc w:val="both"/>
              <w:rPr>
                <w:i/>
                <w:color w:val="auto"/>
                <w:sz w:val="26"/>
                <w:szCs w:val="26"/>
                <w:lang w:val="nl-NL"/>
              </w:rPr>
            </w:pPr>
            <w:r w:rsidRPr="003536A2">
              <w:rPr>
                <w:i/>
                <w:color w:val="auto"/>
                <w:sz w:val="26"/>
                <w:szCs w:val="26"/>
                <w:lang w:val="es-ES"/>
              </w:rPr>
              <w:t>“…</w:t>
            </w:r>
            <w:r w:rsidRPr="003536A2">
              <w:rPr>
                <w:i/>
                <w:color w:val="auto"/>
                <w:sz w:val="26"/>
                <w:szCs w:val="26"/>
                <w:lang w:val="nl-NL"/>
              </w:rPr>
              <w:t xml:space="preserve">Tùy theo điều kiện kinh tế - xã hội, khả năng cân đối ngân sách, kết hợp huy động các nguồn lực xã hội, </w:t>
            </w:r>
            <w:r w:rsidRPr="003536A2">
              <w:rPr>
                <w:bCs/>
                <w:i/>
                <w:color w:val="auto"/>
                <w:sz w:val="26"/>
                <w:szCs w:val="26"/>
                <w:lang w:val="nl-NL"/>
              </w:rPr>
              <w:t xml:space="preserve">Ủy ban nhân dân các tỉnh, thành phố trực thuộc trung ương trình Hội </w:t>
            </w:r>
            <w:r w:rsidRPr="003536A2">
              <w:rPr>
                <w:bCs/>
                <w:i/>
                <w:color w:val="auto"/>
                <w:sz w:val="26"/>
                <w:szCs w:val="26"/>
                <w:lang w:val="nl-NL"/>
              </w:rPr>
              <w:lastRenderedPageBreak/>
              <w:t>đồng nhân dân cùng cấp</w:t>
            </w:r>
            <w:r w:rsidRPr="003536A2">
              <w:rPr>
                <w:i/>
                <w:color w:val="auto"/>
                <w:sz w:val="26"/>
                <w:szCs w:val="26"/>
                <w:lang w:val="nl-NL"/>
              </w:rPr>
              <w:t xml:space="preserve"> quyết định hỗ trợ tiền đóng bảo hiểm xã hội cho người tham gia bảo hiểm xã hội tự nguyện trên địa bàn ngoài mức hỗ trợ quy định tại Nghị định này.”</w:t>
            </w:r>
          </w:p>
          <w:p w:rsidR="003846BF" w:rsidRPr="003536A2" w:rsidRDefault="003846BF" w:rsidP="003846BF">
            <w:pPr>
              <w:pStyle w:val="Default"/>
              <w:jc w:val="both"/>
              <w:rPr>
                <w:bCs/>
                <w:iCs/>
                <w:color w:val="auto"/>
                <w:sz w:val="26"/>
                <w:szCs w:val="26"/>
                <w:lang w:val="nl-NL"/>
              </w:rPr>
            </w:pPr>
            <w:r w:rsidRPr="003536A2">
              <w:rPr>
                <w:b/>
                <w:bCs/>
                <w:iCs/>
                <w:color w:val="auto"/>
                <w:sz w:val="26"/>
                <w:szCs w:val="26"/>
                <w:lang w:val="nl-NL"/>
              </w:rPr>
              <w:t>- K</w:t>
            </w:r>
            <w:r w:rsidRPr="003536A2">
              <w:rPr>
                <w:b/>
                <w:bCs/>
                <w:iCs/>
                <w:color w:val="auto"/>
                <w:sz w:val="26"/>
                <w:szCs w:val="26"/>
                <w:lang w:val="vi-VN"/>
              </w:rPr>
              <w:t>hoản 2 Điều 31</w:t>
            </w:r>
            <w:r w:rsidRPr="003536A2">
              <w:rPr>
                <w:b/>
                <w:bCs/>
                <w:iCs/>
                <w:color w:val="auto"/>
                <w:sz w:val="26"/>
                <w:szCs w:val="26"/>
                <w:lang w:val="nl-NL"/>
              </w:rPr>
              <w:t xml:space="preserve"> </w:t>
            </w:r>
            <w:r w:rsidRPr="003536A2">
              <w:rPr>
                <w:b/>
                <w:bCs/>
                <w:iCs/>
                <w:color w:val="auto"/>
                <w:sz w:val="26"/>
                <w:szCs w:val="26"/>
                <w:lang w:val="vi-VN"/>
              </w:rPr>
              <w:t>Luật Bảo hiểm xã hội</w:t>
            </w:r>
            <w:r w:rsidRPr="003536A2">
              <w:rPr>
                <w:bCs/>
                <w:iCs/>
                <w:color w:val="auto"/>
                <w:sz w:val="26"/>
                <w:szCs w:val="26"/>
                <w:lang w:val="nl-NL"/>
              </w:rPr>
              <w:t>:</w:t>
            </w:r>
          </w:p>
          <w:p w:rsidR="003846BF" w:rsidRPr="003536A2" w:rsidRDefault="003846BF" w:rsidP="003846BF">
            <w:pPr>
              <w:pStyle w:val="Default"/>
              <w:jc w:val="both"/>
              <w:rPr>
                <w:bCs/>
                <w:i/>
                <w:iCs/>
                <w:color w:val="auto"/>
                <w:sz w:val="26"/>
                <w:szCs w:val="26"/>
                <w:lang w:val="nl-NL"/>
              </w:rPr>
            </w:pPr>
            <w:r w:rsidRPr="003536A2">
              <w:rPr>
                <w:bCs/>
                <w:i/>
                <w:iCs/>
                <w:color w:val="auto"/>
                <w:sz w:val="26"/>
                <w:szCs w:val="26"/>
                <w:lang w:val="nl-NL"/>
              </w:rPr>
              <w:t>“Thu nhập làm căn cứ đóng bảo hiểm xã hội tự nguyện thấp nhất bằng mức chuẩn hộ nghèo của khu vực nông thôn và cao nhất bằng 20 lần mức tham chiếu tại thời điểm đóng.”</w:t>
            </w:r>
          </w:p>
          <w:p w:rsidR="003846BF" w:rsidRPr="003536A2" w:rsidRDefault="003846BF" w:rsidP="003846BF">
            <w:pPr>
              <w:pStyle w:val="Default"/>
              <w:jc w:val="both"/>
              <w:rPr>
                <w:bCs/>
                <w:iCs/>
                <w:color w:val="auto"/>
                <w:sz w:val="26"/>
                <w:szCs w:val="26"/>
                <w:lang w:val="vi-VN"/>
              </w:rPr>
            </w:pPr>
            <w:r w:rsidRPr="003536A2">
              <w:rPr>
                <w:bCs/>
                <w:iCs/>
                <w:color w:val="auto"/>
                <w:sz w:val="26"/>
                <w:szCs w:val="26"/>
                <w:lang w:val="vi-VN"/>
              </w:rPr>
              <w:t xml:space="preserve">- </w:t>
            </w:r>
            <w:r w:rsidRPr="003536A2">
              <w:rPr>
                <w:b/>
                <w:bCs/>
                <w:iCs/>
                <w:color w:val="auto"/>
                <w:sz w:val="26"/>
                <w:szCs w:val="26"/>
                <w:lang w:val="vi-VN"/>
              </w:rPr>
              <w:t>Khoản 1 Điều 36 của Luật Bảo hiểm xã hội:</w:t>
            </w:r>
            <w:r w:rsidRPr="003536A2">
              <w:rPr>
                <w:bCs/>
                <w:iCs/>
                <w:color w:val="auto"/>
                <w:sz w:val="26"/>
                <w:szCs w:val="26"/>
                <w:lang w:val="vi-VN"/>
              </w:rPr>
              <w:t xml:space="preserve"> </w:t>
            </w:r>
          </w:p>
          <w:p w:rsidR="003846BF" w:rsidRPr="003536A2" w:rsidRDefault="003846BF" w:rsidP="003846BF">
            <w:pPr>
              <w:pStyle w:val="Default"/>
              <w:jc w:val="both"/>
              <w:rPr>
                <w:bCs/>
                <w:i/>
                <w:iCs/>
                <w:color w:val="auto"/>
                <w:sz w:val="26"/>
                <w:szCs w:val="26"/>
                <w:lang w:val="vi-VN"/>
              </w:rPr>
            </w:pPr>
            <w:r w:rsidRPr="003536A2">
              <w:rPr>
                <w:bCs/>
                <w:i/>
                <w:iCs/>
                <w:color w:val="auto"/>
                <w:sz w:val="26"/>
                <w:szCs w:val="26"/>
                <w:lang w:val="vi-VN"/>
              </w:rPr>
              <w:t>“Đối tượng quy định tại khoản 4 Điều 2 của Luật này, hằng tháng đóng bằng 22% mức thu nhập làm căn cứ đóng bảo hiểm xã hội tự nguyện vào quỹ hưu trí và tử tuất.</w:t>
            </w:r>
          </w:p>
          <w:p w:rsidR="003846BF" w:rsidRPr="003536A2" w:rsidRDefault="003846BF" w:rsidP="003846BF">
            <w:pPr>
              <w:pStyle w:val="Default"/>
              <w:jc w:val="both"/>
              <w:rPr>
                <w:b/>
                <w:color w:val="auto"/>
                <w:sz w:val="26"/>
                <w:szCs w:val="26"/>
                <w:lang w:val="vi-VN"/>
              </w:rPr>
            </w:pPr>
            <w:r w:rsidRPr="003536A2">
              <w:rPr>
                <w:bCs/>
                <w:i/>
                <w:iCs/>
                <w:color w:val="auto"/>
                <w:sz w:val="26"/>
                <w:szCs w:val="26"/>
                <w:lang w:val="vi-VN"/>
              </w:rPr>
              <w:t>Căn cứ vào điều kiện phát triển kinh tế - xã hội, khả năng ngân sách nhà nước từng thời kỳ, Chính phủ quy định mức hỗ trợ, đối tượng hỗ trợ và thời gian thực hiện chính sách hỗ trợ tiền đóng bảo hiểm xã hội cho người tham gia bảo hiểm xã hội tự nguyện”</w:t>
            </w:r>
          </w:p>
        </w:tc>
        <w:tc>
          <w:tcPr>
            <w:tcW w:w="3590" w:type="dxa"/>
            <w:shd w:val="clear" w:color="auto" w:fill="auto"/>
          </w:tcPr>
          <w:p w:rsidR="003846BF" w:rsidRPr="003536A2" w:rsidRDefault="003846BF" w:rsidP="003846BF">
            <w:pPr>
              <w:pStyle w:val="Default"/>
              <w:jc w:val="both"/>
              <w:rPr>
                <w:b/>
                <w:bCs/>
                <w:color w:val="auto"/>
                <w:sz w:val="26"/>
                <w:szCs w:val="26"/>
                <w:lang w:val="vi-VN"/>
              </w:rPr>
            </w:pPr>
            <w:r w:rsidRPr="003536A2">
              <w:rPr>
                <w:b/>
                <w:bCs/>
                <w:color w:val="auto"/>
                <w:sz w:val="26"/>
                <w:szCs w:val="26"/>
                <w:lang w:val="vi-VN"/>
              </w:rPr>
              <w:lastRenderedPageBreak/>
              <w:t>Khoản 1, Điều 2: Mức hỗ trợ</w:t>
            </w:r>
          </w:p>
          <w:p w:rsidR="003846BF" w:rsidRPr="003536A2" w:rsidRDefault="003846BF" w:rsidP="003846BF">
            <w:pPr>
              <w:pStyle w:val="Default"/>
              <w:jc w:val="both"/>
              <w:rPr>
                <w:bCs/>
                <w:iCs/>
                <w:color w:val="auto"/>
                <w:sz w:val="26"/>
                <w:szCs w:val="26"/>
                <w:lang w:val="vi-VN"/>
              </w:rPr>
            </w:pPr>
            <w:r w:rsidRPr="003536A2">
              <w:rPr>
                <w:bCs/>
                <w:iCs/>
                <w:color w:val="auto"/>
                <w:sz w:val="26"/>
                <w:szCs w:val="26"/>
                <w:lang w:val="vi-VN"/>
              </w:rPr>
              <w:t>Ngoài mức hỗ trợ theo quy định tại Nghị định số 159/2025/NĐ-CP ngày 25/6/2025 của Chính phủ, người tham gia bảo hiểm xã hội tự nguyện được Ngân sách tỉnh hỗ trợ tiền đóng theo tỷ lệ phần trăm (%) trên mức đóng bảo hiểm xã hội tự nguyện hằng tháng theo mức chuẩn hộ nghèo của khu vực nông thôn theo quy định tại khoản 2 Điều 31 và khoản 1 Điều 36 của Luật Bảo hiểm xã hội, cụ thể:</w:t>
            </w:r>
          </w:p>
          <w:p w:rsidR="003846BF" w:rsidRPr="003536A2" w:rsidRDefault="003846BF" w:rsidP="003846BF">
            <w:pPr>
              <w:pStyle w:val="Default"/>
              <w:jc w:val="both"/>
              <w:rPr>
                <w:bCs/>
                <w:iCs/>
                <w:color w:val="auto"/>
                <w:sz w:val="26"/>
                <w:szCs w:val="26"/>
                <w:lang w:val="vi-VN"/>
              </w:rPr>
            </w:pPr>
            <w:r w:rsidRPr="003536A2">
              <w:rPr>
                <w:bCs/>
                <w:iCs/>
                <w:color w:val="auto"/>
                <w:sz w:val="26"/>
                <w:szCs w:val="26"/>
                <w:lang w:val="vi-VN"/>
              </w:rPr>
              <w:t>a) Bằng 20% đối với người tham gia thuộc hộ nghèo;</w:t>
            </w:r>
          </w:p>
          <w:p w:rsidR="003846BF" w:rsidRPr="003536A2" w:rsidRDefault="003846BF" w:rsidP="003846BF">
            <w:pPr>
              <w:pStyle w:val="Default"/>
              <w:jc w:val="both"/>
              <w:rPr>
                <w:bCs/>
                <w:iCs/>
                <w:color w:val="auto"/>
                <w:sz w:val="26"/>
                <w:szCs w:val="26"/>
                <w:lang w:val="vi-VN"/>
              </w:rPr>
            </w:pPr>
            <w:r w:rsidRPr="003536A2">
              <w:rPr>
                <w:bCs/>
                <w:iCs/>
                <w:color w:val="auto"/>
                <w:sz w:val="26"/>
                <w:szCs w:val="26"/>
                <w:lang w:val="vi-VN"/>
              </w:rPr>
              <w:t>b) Bằng 20% đối với người tham gia thuộc hộ cận nghèo;</w:t>
            </w:r>
          </w:p>
          <w:p w:rsidR="003846BF" w:rsidRPr="003536A2" w:rsidRDefault="003846BF" w:rsidP="003846BF">
            <w:pPr>
              <w:pStyle w:val="Default"/>
              <w:jc w:val="both"/>
              <w:rPr>
                <w:bCs/>
                <w:iCs/>
                <w:color w:val="auto"/>
                <w:sz w:val="26"/>
                <w:szCs w:val="26"/>
                <w:lang w:val="vi-VN"/>
              </w:rPr>
            </w:pPr>
            <w:r w:rsidRPr="003536A2">
              <w:rPr>
                <w:bCs/>
                <w:iCs/>
                <w:color w:val="auto"/>
                <w:sz w:val="26"/>
                <w:szCs w:val="26"/>
                <w:lang w:val="vi-VN"/>
              </w:rPr>
              <w:t>c) Bằng 20% đối với người tham gia là người dân tộc thiểu số.</w:t>
            </w:r>
          </w:p>
          <w:p w:rsidR="003846BF" w:rsidRPr="003536A2" w:rsidRDefault="003846BF" w:rsidP="00880524">
            <w:pPr>
              <w:spacing w:line="312" w:lineRule="auto"/>
              <w:jc w:val="both"/>
              <w:rPr>
                <w:spacing w:val="-2"/>
                <w:sz w:val="26"/>
                <w:szCs w:val="26"/>
                <w:shd w:val="clear" w:color="auto" w:fill="FFFFFF"/>
                <w:lang w:val="nl-NL"/>
              </w:rPr>
            </w:pPr>
            <w:r w:rsidRPr="003536A2">
              <w:rPr>
                <w:spacing w:val="-2"/>
                <w:sz w:val="26"/>
                <w:szCs w:val="26"/>
                <w:shd w:val="clear" w:color="auto" w:fill="FFFFFF"/>
                <w:lang w:val="nl-NL"/>
              </w:rPr>
              <w:t xml:space="preserve">Trường hợp một người thuộc nhiều đối tượng được hưởng chính sách hỗ trợ thêm kinh phí </w:t>
            </w:r>
            <w:r w:rsidRPr="003536A2">
              <w:rPr>
                <w:spacing w:val="-2"/>
                <w:sz w:val="26"/>
                <w:szCs w:val="26"/>
                <w:shd w:val="clear" w:color="auto" w:fill="FFFFFF"/>
                <w:lang w:val="nl-NL"/>
              </w:rPr>
              <w:lastRenderedPageBreak/>
              <w:t>đóng BHXH tự nguyện theo Nghị quyết này thì chỉ hưởng một chế độ hỗ trợ theo một đối tượng.</w:t>
            </w:r>
          </w:p>
        </w:tc>
        <w:tc>
          <w:tcPr>
            <w:tcW w:w="6945" w:type="dxa"/>
          </w:tcPr>
          <w:p w:rsidR="003846BF" w:rsidRPr="003536A2" w:rsidRDefault="003846BF" w:rsidP="003846BF">
            <w:pPr>
              <w:pStyle w:val="Default"/>
              <w:jc w:val="both"/>
              <w:rPr>
                <w:bCs/>
                <w:color w:val="auto"/>
                <w:sz w:val="26"/>
                <w:szCs w:val="26"/>
                <w:lang w:val="vi-VN"/>
              </w:rPr>
            </w:pPr>
            <w:r w:rsidRPr="003536A2">
              <w:rPr>
                <w:bCs/>
                <w:iCs/>
                <w:color w:val="auto"/>
                <w:sz w:val="26"/>
                <w:szCs w:val="26"/>
                <w:lang w:val="vi-VN"/>
              </w:rPr>
              <w:lastRenderedPageBreak/>
              <w:t xml:space="preserve">Điều 5 Nghị định số </w:t>
            </w:r>
            <w:r w:rsidRPr="003536A2">
              <w:rPr>
                <w:bCs/>
                <w:color w:val="auto"/>
                <w:sz w:val="26"/>
                <w:szCs w:val="26"/>
                <w:lang w:val="nl-NL"/>
              </w:rPr>
              <w:t>159/2025/NĐ-CP ngày 25/6/2025 của Chính phủ</w:t>
            </w:r>
            <w:r w:rsidRPr="003536A2">
              <w:rPr>
                <w:bCs/>
                <w:color w:val="auto"/>
                <w:sz w:val="26"/>
                <w:szCs w:val="26"/>
                <w:lang w:val="vi-VN"/>
              </w:rPr>
              <w:t xml:space="preserve"> quy định Người tham gia </w:t>
            </w:r>
            <w:r w:rsidRPr="003536A2">
              <w:rPr>
                <w:color w:val="auto"/>
                <w:sz w:val="26"/>
                <w:szCs w:val="26"/>
                <w:lang w:val="vi-VN"/>
              </w:rPr>
              <w:t>BHXH</w:t>
            </w:r>
            <w:r w:rsidRPr="003536A2">
              <w:rPr>
                <w:bCs/>
                <w:color w:val="auto"/>
                <w:sz w:val="26"/>
                <w:szCs w:val="26"/>
                <w:lang w:val="vi-VN"/>
              </w:rPr>
              <w:t xml:space="preserve"> tự nguyện được Nhà nước hỗ trợ tiền đóng theo tỷ lệ phần trăm (%) trên mức đóng </w:t>
            </w:r>
            <w:r w:rsidRPr="003536A2">
              <w:rPr>
                <w:color w:val="auto"/>
                <w:sz w:val="26"/>
                <w:szCs w:val="26"/>
                <w:lang w:val="vi-VN"/>
              </w:rPr>
              <w:t>BHXH</w:t>
            </w:r>
            <w:r w:rsidRPr="003536A2">
              <w:rPr>
                <w:bCs/>
                <w:color w:val="auto"/>
                <w:sz w:val="26"/>
                <w:szCs w:val="26"/>
                <w:lang w:val="vi-VN"/>
              </w:rPr>
              <w:t xml:space="preserve"> tự nguyện hằng tháng theo mức chuẩn hộ nghèo của khu vực nông thôn như sau: Bằng 50 % đối với người tham gia thuộc hộ nghèo; 40 % đối với người tham gia thuộc hộ cận nghèo; 30 % đối với người tham gia là người dân tộc thiểu số và 20 % đối với người tham gia khác.</w:t>
            </w:r>
          </w:p>
          <w:p w:rsidR="003846BF" w:rsidRPr="003536A2" w:rsidRDefault="003846BF" w:rsidP="003846BF">
            <w:pPr>
              <w:pStyle w:val="Default"/>
              <w:jc w:val="both"/>
              <w:rPr>
                <w:color w:val="auto"/>
                <w:sz w:val="26"/>
                <w:szCs w:val="26"/>
                <w:lang w:val="vi-VN"/>
              </w:rPr>
            </w:pPr>
            <w:r w:rsidRPr="003536A2">
              <w:rPr>
                <w:bCs/>
                <w:color w:val="auto"/>
                <w:sz w:val="26"/>
                <w:szCs w:val="26"/>
                <w:lang w:val="vi-VN"/>
              </w:rPr>
              <w:t xml:space="preserve">Ngoài mức hỗ trợ nêu trên, theo dự thảo Nghị quyết ngân sách tỉnh sẽ hỗ trợ cho người tham gia </w:t>
            </w:r>
            <w:r w:rsidRPr="003536A2">
              <w:rPr>
                <w:color w:val="auto"/>
                <w:sz w:val="26"/>
                <w:szCs w:val="26"/>
                <w:lang w:val="vi-VN"/>
              </w:rPr>
              <w:t>BHXH</w:t>
            </w:r>
            <w:r w:rsidRPr="003536A2">
              <w:rPr>
                <w:bCs/>
                <w:color w:val="auto"/>
                <w:sz w:val="26"/>
                <w:szCs w:val="26"/>
                <w:lang w:val="vi-VN"/>
              </w:rPr>
              <w:t xml:space="preserve"> tự nguyện </w:t>
            </w:r>
            <w:r w:rsidRPr="003536A2">
              <w:rPr>
                <w:color w:val="auto"/>
                <w:sz w:val="26"/>
                <w:szCs w:val="26"/>
                <w:lang w:val="vi-VN"/>
              </w:rPr>
              <w:t>đang thường trú trên địa bàn tỉnh Thái Nguyên thuộc các đối tượng khác nhau, từ nhóm yếu thế trong xã hội như người thuộc hộ nghèo, hộ cận nghèo và</w:t>
            </w:r>
            <w:r w:rsidRPr="003536A2">
              <w:rPr>
                <w:color w:val="auto"/>
                <w:lang w:val="vi-VN"/>
              </w:rPr>
              <w:t xml:space="preserve"> </w:t>
            </w:r>
            <w:r w:rsidRPr="003536A2">
              <w:rPr>
                <w:color w:val="auto"/>
                <w:sz w:val="26"/>
                <w:szCs w:val="26"/>
                <w:lang w:val="vi-VN"/>
              </w:rPr>
              <w:t xml:space="preserve">người dân tộc thiểu số để tạo điều kiện tiếp cận, thu hút mọi tầng lớp nhân dân, đa dạng hóa đối tượng tham gia BHXH, đảm bảo an sinh xã hội bền vững, hoàn thành mục tiêu </w:t>
            </w:r>
            <w:r w:rsidRPr="003536A2">
              <w:rPr>
                <w:color w:val="auto"/>
                <w:sz w:val="26"/>
                <w:szCs w:val="26"/>
                <w:lang w:val="nl-NL"/>
              </w:rPr>
              <w:t xml:space="preserve">đến năm 2030 có </w:t>
            </w:r>
            <w:r w:rsidRPr="003536A2">
              <w:rPr>
                <w:i/>
                <w:color w:val="auto"/>
                <w:sz w:val="26"/>
                <w:szCs w:val="26"/>
                <w:lang w:val="nl-NL"/>
              </w:rPr>
              <w:t>“</w:t>
            </w:r>
            <w:r w:rsidRPr="003536A2">
              <w:rPr>
                <w:i/>
                <w:color w:val="auto"/>
                <w:sz w:val="26"/>
                <w:szCs w:val="26"/>
                <w:lang w:val="vi-VN"/>
              </w:rPr>
              <w:t>khoảng 60% lực lượng lao động trong độ tuổi tham gia bảo hiểm xã hội, trong đó nông dân và lao động khu vực phi chính thức tham gia bảo hiểm xã hội tự nguyện chiếm khoảng 5 % lực lượng lao động trong độ tuổi...</w:t>
            </w:r>
            <w:r w:rsidRPr="003536A2">
              <w:rPr>
                <w:i/>
                <w:color w:val="auto"/>
                <w:sz w:val="26"/>
                <w:szCs w:val="26"/>
                <w:lang w:val="nl-NL"/>
              </w:rPr>
              <w:t>”</w:t>
            </w:r>
            <w:r w:rsidRPr="003536A2">
              <w:rPr>
                <w:i/>
                <w:color w:val="auto"/>
                <w:sz w:val="26"/>
                <w:szCs w:val="26"/>
                <w:lang w:val="vi-VN"/>
              </w:rPr>
              <w:t xml:space="preserve"> </w:t>
            </w:r>
            <w:r w:rsidRPr="003536A2">
              <w:rPr>
                <w:color w:val="auto"/>
                <w:sz w:val="26"/>
                <w:szCs w:val="26"/>
                <w:lang w:val="nl-NL"/>
              </w:rPr>
              <w:t xml:space="preserve">đã được đặt ra tại </w:t>
            </w:r>
            <w:r w:rsidRPr="003536A2">
              <w:rPr>
                <w:color w:val="auto"/>
                <w:sz w:val="26"/>
                <w:szCs w:val="26"/>
                <w:lang w:val="vi-VN"/>
              </w:rPr>
              <w:t>Nghị quyết số 28-NQ/TW, ngày 23/5/2018 của Hội nghị lần thứ bảy Ban Chấp hành Trung ương khóa XII về cải cách chính sách BHXH</w:t>
            </w:r>
            <w:r w:rsidR="00046B64" w:rsidRPr="003536A2">
              <w:rPr>
                <w:color w:val="auto"/>
                <w:sz w:val="26"/>
                <w:szCs w:val="26"/>
                <w:lang w:val="vi-VN"/>
              </w:rPr>
              <w:t xml:space="preserve">; hoàn thành chỉ tiêu </w:t>
            </w:r>
            <w:r w:rsidR="00046B64" w:rsidRPr="003536A2">
              <w:rPr>
                <w:bCs/>
                <w:color w:val="auto"/>
                <w:sz w:val="26"/>
                <w:szCs w:val="26"/>
                <w:lang w:val="vi-VN"/>
              </w:rPr>
              <w:t>phát triển đối tượng tham gia bảo hiểm xã hội</w:t>
            </w:r>
            <w:r w:rsidR="00CF190C" w:rsidRPr="003536A2">
              <w:rPr>
                <w:bCs/>
                <w:color w:val="auto"/>
                <w:sz w:val="26"/>
                <w:szCs w:val="26"/>
                <w:lang w:val="vi-VN"/>
              </w:rPr>
              <w:t xml:space="preserve"> của tỉnh Thái Nguyên năm 2030 là 508.294 người</w:t>
            </w:r>
            <w:r w:rsidR="00046B64" w:rsidRPr="003536A2">
              <w:rPr>
                <w:bCs/>
                <w:color w:val="auto"/>
                <w:sz w:val="26"/>
                <w:szCs w:val="26"/>
                <w:lang w:val="vi-VN"/>
              </w:rPr>
              <w:t xml:space="preserve"> theo Nghị quyết số 403/NQ-CP </w:t>
            </w:r>
            <w:r w:rsidR="00046B64" w:rsidRPr="003536A2">
              <w:rPr>
                <w:iCs/>
                <w:color w:val="auto"/>
                <w:sz w:val="26"/>
                <w:szCs w:val="26"/>
                <w:lang w:val="vi-VN"/>
              </w:rPr>
              <w:t>ngày 10/12/2025 của Chính phủ</w:t>
            </w:r>
            <w:r w:rsidR="00CF190C" w:rsidRPr="003536A2">
              <w:rPr>
                <w:color w:val="auto"/>
                <w:sz w:val="26"/>
                <w:szCs w:val="26"/>
                <w:lang w:val="vi-VN"/>
              </w:rPr>
              <w:t>;</w:t>
            </w:r>
            <w:r w:rsidRPr="003536A2">
              <w:rPr>
                <w:color w:val="auto"/>
                <w:sz w:val="26"/>
                <w:szCs w:val="26"/>
                <w:lang w:val="vi-VN"/>
              </w:rPr>
              <w:t xml:space="preserve"> </w:t>
            </w:r>
            <w:r w:rsidR="00547193" w:rsidRPr="003536A2">
              <w:rPr>
                <w:bCs/>
                <w:color w:val="auto"/>
                <w:sz w:val="26"/>
                <w:szCs w:val="26"/>
                <w:lang w:val="vi-VN"/>
              </w:rPr>
              <w:t xml:space="preserve">và góp phần bảo đảm an sinh xã hội, </w:t>
            </w:r>
            <w:r w:rsidR="00547193" w:rsidRPr="003536A2">
              <w:rPr>
                <w:bCs/>
                <w:color w:val="auto"/>
                <w:sz w:val="26"/>
                <w:szCs w:val="26"/>
                <w:lang w:val="vi-VN"/>
              </w:rPr>
              <w:lastRenderedPageBreak/>
              <w:t>ổn định chính trị - xã hội trên địa bàn tỉnh</w:t>
            </w:r>
            <w:r w:rsidRPr="003536A2">
              <w:rPr>
                <w:color w:val="auto"/>
                <w:sz w:val="26"/>
                <w:szCs w:val="26"/>
                <w:lang w:val="vi-VN"/>
              </w:rPr>
              <w:t>, cụ thể như sau:</w:t>
            </w:r>
          </w:p>
          <w:p w:rsidR="0028673F" w:rsidRPr="003536A2" w:rsidRDefault="0028673F" w:rsidP="0028673F">
            <w:pPr>
              <w:pStyle w:val="Default"/>
              <w:spacing w:before="120" w:line="320" w:lineRule="exact"/>
              <w:jc w:val="both"/>
              <w:rPr>
                <w:color w:val="auto"/>
                <w:sz w:val="26"/>
                <w:szCs w:val="26"/>
                <w:lang w:val="vi-VN"/>
              </w:rPr>
            </w:pPr>
            <w:r w:rsidRPr="003536A2">
              <w:rPr>
                <w:b/>
                <w:color w:val="auto"/>
                <w:sz w:val="26"/>
                <w:szCs w:val="26"/>
                <w:lang w:val="vi-VN"/>
              </w:rPr>
              <w:t>- Đối với người thuộc hộ nghèo, hộ cận nghèo:</w:t>
            </w:r>
            <w:r w:rsidRPr="003536A2">
              <w:rPr>
                <w:color w:val="auto"/>
                <w:sz w:val="26"/>
                <w:szCs w:val="26"/>
                <w:lang w:val="vi-VN"/>
              </w:rPr>
              <w:t xml:space="preserve"> Đây là nhóm đối tượng yếu thế trong xã hội, thu nhập thấp, không ổn định, đời sống còn nhiều khó khăn, cần được quan tâm để đảm bảo các vấn đề an sinh xã hội. Theo số liệu tổng hợp của BHXH tỉnh, mặc dù đã được nhà nước hỗ trợ, tuy nhiên do gánh nặng chi phí sinh hoạt và mức đóng vẫn là rào cản lớn nên đến hết tháng 4/2026, toàn tỉnh chỉ có 457 người thuộc hộ nghèo, 346 người thuộc hộ cận nghèo/tổng số 50.527 người tham gia BHXH tự nguyện, chiếm tỷ lệ rất thấp (1,59%), vì vậy, dự thảo Nghị quyết đề xuất mức hỗ trợ 20% đối với người tham gia thuộc hộ nghèo, hộ cận nghèo là hợp lý và cần thiết, thể hiện tính nhân văn trong chính sách của Đảng, nhà nước và chính quyền địa phương trong đảm bảo an sinh xã hội đối người người thuộc hộ nghèo, hộ cận nghèo (tổng mức hỗ trợ cho hai đối tượng này là 70% và 60% mức đóng BHXH tự nguyện). </w:t>
            </w:r>
          </w:p>
          <w:p w:rsidR="0028673F" w:rsidRPr="003536A2" w:rsidRDefault="0028673F" w:rsidP="0028673F">
            <w:pPr>
              <w:pStyle w:val="Default"/>
              <w:spacing w:before="120" w:line="320" w:lineRule="exact"/>
              <w:jc w:val="both"/>
              <w:rPr>
                <w:color w:val="auto"/>
                <w:sz w:val="26"/>
                <w:szCs w:val="26"/>
                <w:lang w:val="vi-VN"/>
              </w:rPr>
            </w:pPr>
            <w:r w:rsidRPr="003536A2">
              <w:rPr>
                <w:color w:val="auto"/>
                <w:sz w:val="26"/>
                <w:szCs w:val="26"/>
                <w:lang w:val="vi-VN"/>
              </w:rPr>
              <w:t>Dự kiến giai đoạn 2026-2030, trên địa bàn tỉnh Thái Nguyên có khoảng 1.058 người thuộc hộ nghèo có nhu cầu tham gia BHXH tự nguyện, với kinh phí dự kiến hỗ trợ của cả giai đoạn là 3,256 tỷ đồng, bình quân 651 triệu đồng/năm; số người thuộc hộ cận nghèo có nhu cầu tham gia BHXH tự nguyện là 649 người, với kinh phí dự kiến hỗ trợ của cả giai đoạn là 1,997 tỷ đồng, bình quân 399 triệu đồng/năm.</w:t>
            </w:r>
          </w:p>
          <w:p w:rsidR="0028673F" w:rsidRPr="003536A2" w:rsidRDefault="0028673F" w:rsidP="0028673F">
            <w:pPr>
              <w:pStyle w:val="Default"/>
              <w:spacing w:before="120" w:line="320" w:lineRule="exact"/>
              <w:jc w:val="both"/>
              <w:rPr>
                <w:rFonts w:ascii="NotoSerif" w:hAnsi="NotoSerif"/>
                <w:color w:val="auto"/>
                <w:sz w:val="26"/>
                <w:szCs w:val="26"/>
                <w:shd w:val="clear" w:color="auto" w:fill="FFFFFF"/>
                <w:lang w:val="nl-NL"/>
              </w:rPr>
            </w:pPr>
            <w:r w:rsidRPr="003536A2">
              <w:rPr>
                <w:b/>
                <w:color w:val="auto"/>
                <w:sz w:val="26"/>
                <w:szCs w:val="26"/>
                <w:lang w:val="nl-NL"/>
              </w:rPr>
              <w:t>- Đối với người dân tộc thiểu số:</w:t>
            </w:r>
            <w:r w:rsidRPr="003536A2">
              <w:rPr>
                <w:color w:val="auto"/>
                <w:sz w:val="26"/>
                <w:szCs w:val="26"/>
                <w:lang w:val="nl-NL"/>
              </w:rPr>
              <w:t xml:space="preserve"> Theo số liệu thống kê tại Đại hội Đại biểu Đảng bộ tỉnh Thái Nguyên lần thứ 1, nhiệm kỳ 2025-2030, toàn tỉnh có 661.063 người dân tộc thiểu số (chiếm 36,79% tổng dân số toàn tỉnh). Tại Quyết định số 211/QĐ-BDTTG ngày 10/4/2026 của Bộ Dân tộc và Tôn giáo phê duyệt và công bố danh sách tỉnh vùng đồng bào dân tộc thiểu số và miền núi giai đoạn 2026-2030, tỉnh Thái Nguyên vừa được xác </w:t>
            </w:r>
            <w:r w:rsidRPr="003536A2">
              <w:rPr>
                <w:color w:val="auto"/>
                <w:sz w:val="26"/>
                <w:szCs w:val="26"/>
                <w:lang w:val="nl-NL"/>
              </w:rPr>
              <w:lastRenderedPageBreak/>
              <w:t xml:space="preserve">định là vùng đồng bào dân tộc thiểu số vừa là tỉnh miền núi. Đây là </w:t>
            </w:r>
            <w:r w:rsidRPr="003536A2">
              <w:rPr>
                <w:rFonts w:ascii="NotoSerif" w:hAnsi="NotoSerif"/>
                <w:color w:val="auto"/>
                <w:sz w:val="26"/>
                <w:szCs w:val="26"/>
                <w:shd w:val="clear" w:color="auto" w:fill="FFFFFF"/>
                <w:lang w:val="nl-NL"/>
              </w:rPr>
              <w:t xml:space="preserve">căn cứ quan trọng để triển khai các chính sách phát triển kinh tế - xã hội, ưu tiên nguồn lực cho vùng đồng bào dân tộc thiểu số và miền núi trong giai đoạn tới. </w:t>
            </w:r>
          </w:p>
          <w:p w:rsidR="0028673F" w:rsidRPr="003536A2" w:rsidRDefault="0028673F" w:rsidP="0028673F">
            <w:pPr>
              <w:pStyle w:val="Default"/>
              <w:spacing w:before="120" w:line="320" w:lineRule="exact"/>
              <w:jc w:val="both"/>
              <w:rPr>
                <w:color w:val="auto"/>
                <w:sz w:val="26"/>
                <w:szCs w:val="26"/>
                <w:lang w:val="nl-NL"/>
              </w:rPr>
            </w:pPr>
            <w:r w:rsidRPr="003536A2">
              <w:rPr>
                <w:rFonts w:ascii="NotoSerif" w:hAnsi="NotoSerif"/>
                <w:color w:val="auto"/>
                <w:sz w:val="26"/>
                <w:szCs w:val="26"/>
                <w:shd w:val="clear" w:color="auto" w:fill="FFFFFF"/>
                <w:lang w:val="nl-NL"/>
              </w:rPr>
              <w:t>Dự thảo Nghị quyết đề xuất hỗ trợ 20% cho nhóm người dân tộc thiểu số khi tham gia BHXH tự nguyện,</w:t>
            </w:r>
            <w:r w:rsidRPr="003536A2">
              <w:rPr>
                <w:color w:val="auto"/>
                <w:sz w:val="26"/>
                <w:szCs w:val="26"/>
                <w:lang w:val="vi-VN"/>
              </w:rPr>
              <w:t xml:space="preserve"> </w:t>
            </w:r>
            <w:r w:rsidRPr="003536A2">
              <w:rPr>
                <w:color w:val="auto"/>
                <w:sz w:val="26"/>
                <w:szCs w:val="26"/>
                <w:lang w:val="nl-NL"/>
              </w:rPr>
              <w:t xml:space="preserve">tổng mức hỗ trợ của ngân sách trung ương và địa phương là 50%. Dự kiến giai đoạn 2026-2030, trên địa bàn tỉnh Thái Nguyên có khoảng 21.962 người dân tộc thiểu số có nhu cầu tham gia BHXH tự nguyện, với kinh phí dự kiến hỗ trợ của cả giai đoạn là 58,927 tỷ đồng, bình quân 11,785 tỷ đồng/năm. </w:t>
            </w:r>
          </w:p>
          <w:p w:rsidR="0028673F" w:rsidRPr="003536A2" w:rsidRDefault="0028673F" w:rsidP="0028673F">
            <w:pPr>
              <w:pStyle w:val="Default"/>
              <w:spacing w:before="120" w:line="320" w:lineRule="exact"/>
              <w:jc w:val="both"/>
              <w:rPr>
                <w:color w:val="auto"/>
                <w:sz w:val="26"/>
                <w:szCs w:val="26"/>
                <w:lang w:val="vi-VN"/>
              </w:rPr>
            </w:pPr>
            <w:r w:rsidRPr="003536A2">
              <w:rPr>
                <w:color w:val="auto"/>
                <w:spacing w:val="-2"/>
                <w:sz w:val="26"/>
                <w:szCs w:val="26"/>
                <w:shd w:val="clear" w:color="auto" w:fill="FFFFFF"/>
                <w:lang w:val="nl-NL"/>
              </w:rPr>
              <w:t>Trường hợp một người thuộc nhiều đối tượng được hưởng chính sách hỗ trợ thêm kinh phí đóng BHXH tự nguyện theo Nghị quyết này thì chỉ hưởng một chế độ hỗ trợ theo một đối tượng</w:t>
            </w:r>
            <w:r w:rsidRPr="003536A2">
              <w:rPr>
                <w:color w:val="auto"/>
                <w:sz w:val="26"/>
                <w:szCs w:val="26"/>
                <w:lang w:val="vi-VN"/>
              </w:rPr>
              <w:t>: chính sách  hỗ trợ được ưu tiên cho người dân lựa chọn, song đảm bảo không chồng chéo, trùng lặp đối tượng, kinh phí sử dụng hiệu quả.</w:t>
            </w:r>
          </w:p>
          <w:p w:rsidR="0028673F" w:rsidRPr="003536A2" w:rsidRDefault="0028673F" w:rsidP="0028673F">
            <w:pPr>
              <w:pStyle w:val="Default"/>
              <w:spacing w:before="120" w:line="320" w:lineRule="exact"/>
              <w:jc w:val="both"/>
              <w:rPr>
                <w:color w:val="auto"/>
                <w:sz w:val="26"/>
                <w:szCs w:val="26"/>
                <w:lang w:val="vi-VN"/>
              </w:rPr>
            </w:pPr>
            <w:r w:rsidRPr="003536A2">
              <w:rPr>
                <w:color w:val="auto"/>
                <w:sz w:val="26"/>
                <w:szCs w:val="26"/>
                <w:lang w:val="vi-VN"/>
              </w:rPr>
              <w:t xml:space="preserve">Như vậy, </w:t>
            </w:r>
            <w:r w:rsidRPr="003536A2">
              <w:rPr>
                <w:color w:val="auto"/>
                <w:sz w:val="26"/>
                <w:szCs w:val="26"/>
                <w:lang w:val="nl-NL"/>
              </w:rPr>
              <w:t>n</w:t>
            </w:r>
            <w:r w:rsidRPr="003536A2">
              <w:rPr>
                <w:bCs/>
                <w:color w:val="auto"/>
                <w:sz w:val="26"/>
                <w:szCs w:val="26"/>
                <w:lang w:val="vi-VN"/>
              </w:rPr>
              <w:t xml:space="preserve">gười tham gia </w:t>
            </w:r>
            <w:r w:rsidRPr="003536A2">
              <w:rPr>
                <w:color w:val="auto"/>
                <w:sz w:val="26"/>
                <w:szCs w:val="26"/>
                <w:lang w:val="vi-VN"/>
              </w:rPr>
              <w:t>BHXH</w:t>
            </w:r>
            <w:r w:rsidRPr="003536A2">
              <w:rPr>
                <w:bCs/>
                <w:color w:val="auto"/>
                <w:sz w:val="26"/>
                <w:szCs w:val="26"/>
                <w:lang w:val="vi-VN"/>
              </w:rPr>
              <w:t xml:space="preserve"> tự nguyện </w:t>
            </w:r>
            <w:r w:rsidRPr="003536A2">
              <w:rPr>
                <w:color w:val="auto"/>
                <w:sz w:val="26"/>
                <w:szCs w:val="26"/>
                <w:lang w:val="vi-VN"/>
              </w:rPr>
              <w:t xml:space="preserve">đang thường trú trên địa bàn tỉnh Thái Nguyên được hưởng tổng mức hỗ trợ tương ứng </w:t>
            </w:r>
            <w:r w:rsidRPr="003536A2">
              <w:rPr>
                <w:bCs/>
                <w:color w:val="auto"/>
                <w:sz w:val="26"/>
                <w:szCs w:val="26"/>
                <w:lang w:val="vi-VN"/>
              </w:rPr>
              <w:t>theo tỷ lệ phần trăm (%) trên mức đóng bảo hiểm xã hội tự nguyện hằng tháng theo mức chuẩn hộ nghèo của khu vực nông thôn</w:t>
            </w:r>
            <w:r w:rsidRPr="003536A2">
              <w:rPr>
                <w:color w:val="auto"/>
                <w:sz w:val="26"/>
                <w:szCs w:val="26"/>
                <w:lang w:val="vi-VN"/>
              </w:rPr>
              <w:t xml:space="preserve"> </w:t>
            </w:r>
            <w:r w:rsidRPr="003536A2">
              <w:rPr>
                <w:i/>
                <w:color w:val="auto"/>
                <w:sz w:val="26"/>
                <w:szCs w:val="26"/>
                <w:lang w:val="vi-VN"/>
              </w:rPr>
              <w:t>(</w:t>
            </w:r>
            <w:r w:rsidRPr="003536A2">
              <w:rPr>
                <w:i/>
                <w:color w:val="auto"/>
                <w:sz w:val="26"/>
                <w:szCs w:val="26"/>
                <w:lang w:val="nl-NL"/>
              </w:rPr>
              <w:t xml:space="preserve">Mức </w:t>
            </w:r>
            <w:r w:rsidRPr="003536A2">
              <w:rPr>
                <w:i/>
                <w:color w:val="auto"/>
                <w:sz w:val="26"/>
                <w:szCs w:val="26"/>
                <w:lang w:val="vi-VN"/>
              </w:rPr>
              <w:t>chuẩn hộ nghèo của khu vực nông thôn</w:t>
            </w:r>
            <w:r w:rsidRPr="003536A2">
              <w:rPr>
                <w:i/>
                <w:color w:val="auto"/>
                <w:sz w:val="26"/>
                <w:szCs w:val="26"/>
                <w:lang w:val="nl-NL"/>
              </w:rPr>
              <w:t xml:space="preserve"> do Chính phủ quy định giai đoạn hiện nay là 1.500.000đ, tỷ lệ đóng BHXH tự nguyện bằng 22% thu nhập, số tiền 330.000đ</w:t>
            </w:r>
            <w:r w:rsidRPr="003536A2">
              <w:rPr>
                <w:i/>
                <w:color w:val="auto"/>
                <w:sz w:val="26"/>
                <w:szCs w:val="26"/>
                <w:lang w:val="vi-VN"/>
              </w:rPr>
              <w:t>)</w:t>
            </w:r>
            <w:r w:rsidRPr="003536A2">
              <w:rPr>
                <w:color w:val="auto"/>
                <w:sz w:val="26"/>
                <w:szCs w:val="26"/>
                <w:lang w:val="vi-VN"/>
              </w:rPr>
              <w:t xml:space="preserve"> như sau:</w:t>
            </w:r>
          </w:p>
          <w:tbl>
            <w:tblPr>
              <w:tblStyle w:val="LiBang"/>
              <w:tblW w:w="6577" w:type="dxa"/>
              <w:jc w:val="center"/>
              <w:tblLayout w:type="fixed"/>
              <w:tblLook w:val="04A0" w:firstRow="1" w:lastRow="0" w:firstColumn="1" w:lastColumn="0" w:noHBand="0" w:noVBand="1"/>
            </w:tblPr>
            <w:tblGrid>
              <w:gridCol w:w="1357"/>
              <w:gridCol w:w="1440"/>
              <w:gridCol w:w="1253"/>
              <w:gridCol w:w="990"/>
              <w:gridCol w:w="1537"/>
            </w:tblGrid>
            <w:tr w:rsidR="003536A2" w:rsidRPr="003536A2" w:rsidTr="00231EC4">
              <w:trPr>
                <w:trHeight w:val="560"/>
                <w:jc w:val="center"/>
              </w:trPr>
              <w:tc>
                <w:tcPr>
                  <w:tcW w:w="1357" w:type="dxa"/>
                  <w:vAlign w:val="center"/>
                </w:tcPr>
                <w:p w:rsidR="00B93819" w:rsidRPr="003536A2" w:rsidRDefault="00B93819" w:rsidP="00B93819">
                  <w:pPr>
                    <w:pStyle w:val="Default"/>
                    <w:jc w:val="center"/>
                    <w:rPr>
                      <w:b/>
                      <w:bCs/>
                      <w:color w:val="auto"/>
                      <w:sz w:val="26"/>
                      <w:szCs w:val="26"/>
                      <w:lang w:val="vi-VN"/>
                    </w:rPr>
                  </w:pPr>
                  <w:r w:rsidRPr="003536A2">
                    <w:rPr>
                      <w:b/>
                      <w:bCs/>
                      <w:color w:val="auto"/>
                      <w:sz w:val="26"/>
                      <w:szCs w:val="26"/>
                      <w:lang w:val="vi-VN"/>
                    </w:rPr>
                    <w:t>Đối tượng</w:t>
                  </w:r>
                </w:p>
              </w:tc>
              <w:tc>
                <w:tcPr>
                  <w:tcW w:w="1440" w:type="dxa"/>
                  <w:vAlign w:val="center"/>
                </w:tcPr>
                <w:p w:rsidR="00B93819" w:rsidRPr="003536A2" w:rsidRDefault="00B93819" w:rsidP="00B93819">
                  <w:pPr>
                    <w:pStyle w:val="Default"/>
                    <w:jc w:val="center"/>
                    <w:rPr>
                      <w:b/>
                      <w:bCs/>
                      <w:color w:val="auto"/>
                      <w:sz w:val="26"/>
                      <w:szCs w:val="26"/>
                      <w:lang w:val="vi-VN"/>
                    </w:rPr>
                  </w:pPr>
                  <w:r w:rsidRPr="003536A2">
                    <w:rPr>
                      <w:b/>
                      <w:bCs/>
                      <w:color w:val="auto"/>
                      <w:sz w:val="26"/>
                      <w:szCs w:val="26"/>
                      <w:lang w:val="vi-VN"/>
                    </w:rPr>
                    <w:t>Ngân sách Trung ương hỗ trợ</w:t>
                  </w:r>
                </w:p>
              </w:tc>
              <w:tc>
                <w:tcPr>
                  <w:tcW w:w="1253" w:type="dxa"/>
                  <w:vAlign w:val="center"/>
                </w:tcPr>
                <w:p w:rsidR="00B93819" w:rsidRPr="003536A2" w:rsidRDefault="00B93819" w:rsidP="00B93819">
                  <w:pPr>
                    <w:pStyle w:val="Default"/>
                    <w:jc w:val="center"/>
                    <w:rPr>
                      <w:b/>
                      <w:bCs/>
                      <w:color w:val="auto"/>
                      <w:sz w:val="26"/>
                      <w:szCs w:val="26"/>
                      <w:lang w:val="vi-VN"/>
                    </w:rPr>
                  </w:pPr>
                  <w:r w:rsidRPr="003536A2">
                    <w:rPr>
                      <w:b/>
                      <w:bCs/>
                      <w:color w:val="auto"/>
                      <w:sz w:val="26"/>
                      <w:szCs w:val="26"/>
                      <w:lang w:val="vi-VN"/>
                    </w:rPr>
                    <w:t>Ngân sách tỉnh hỗ trợ</w:t>
                  </w:r>
                </w:p>
              </w:tc>
              <w:tc>
                <w:tcPr>
                  <w:tcW w:w="990" w:type="dxa"/>
                  <w:vAlign w:val="center"/>
                </w:tcPr>
                <w:p w:rsidR="00B93819" w:rsidRPr="003536A2" w:rsidRDefault="00B93819" w:rsidP="00B93819">
                  <w:pPr>
                    <w:pStyle w:val="Default"/>
                    <w:jc w:val="center"/>
                    <w:rPr>
                      <w:b/>
                      <w:bCs/>
                      <w:color w:val="auto"/>
                      <w:sz w:val="26"/>
                      <w:szCs w:val="26"/>
                      <w:lang w:val="vi-VN"/>
                    </w:rPr>
                  </w:pPr>
                  <w:r w:rsidRPr="003536A2">
                    <w:rPr>
                      <w:b/>
                      <w:bCs/>
                      <w:color w:val="auto"/>
                      <w:sz w:val="26"/>
                      <w:szCs w:val="26"/>
                      <w:lang w:val="vi-VN"/>
                    </w:rPr>
                    <w:t>Tổng mức hỗ trợ</w:t>
                  </w:r>
                </w:p>
              </w:tc>
              <w:tc>
                <w:tcPr>
                  <w:tcW w:w="1537" w:type="dxa"/>
                  <w:vAlign w:val="center"/>
                </w:tcPr>
                <w:p w:rsidR="00B93819" w:rsidRPr="003536A2" w:rsidRDefault="00B93819" w:rsidP="00B93819">
                  <w:pPr>
                    <w:pStyle w:val="Default"/>
                    <w:jc w:val="center"/>
                    <w:rPr>
                      <w:b/>
                      <w:bCs/>
                      <w:color w:val="auto"/>
                      <w:sz w:val="26"/>
                      <w:szCs w:val="26"/>
                      <w:lang w:val="vi-VN"/>
                    </w:rPr>
                  </w:pPr>
                  <w:r w:rsidRPr="003536A2">
                    <w:rPr>
                      <w:b/>
                      <w:bCs/>
                      <w:color w:val="auto"/>
                      <w:sz w:val="26"/>
                      <w:szCs w:val="26"/>
                      <w:lang w:val="vi-VN"/>
                    </w:rPr>
                    <w:t>Tổng số tiền được hỗ trợ</w:t>
                  </w:r>
                </w:p>
                <w:p w:rsidR="00B93819" w:rsidRPr="003536A2" w:rsidRDefault="00B93819" w:rsidP="00B93819">
                  <w:pPr>
                    <w:pStyle w:val="Default"/>
                    <w:jc w:val="center"/>
                    <w:rPr>
                      <w:bCs/>
                      <w:i/>
                      <w:color w:val="auto"/>
                      <w:sz w:val="26"/>
                      <w:szCs w:val="26"/>
                      <w:lang w:val="vi-VN"/>
                    </w:rPr>
                  </w:pPr>
                  <w:r w:rsidRPr="003536A2">
                    <w:rPr>
                      <w:bCs/>
                      <w:i/>
                      <w:color w:val="auto"/>
                      <w:sz w:val="26"/>
                      <w:szCs w:val="26"/>
                      <w:lang w:val="vi-VN"/>
                    </w:rPr>
                    <w:t>(Theo tỷ lệ % của 330.000đ)</w:t>
                  </w:r>
                </w:p>
              </w:tc>
            </w:tr>
            <w:tr w:rsidR="003536A2" w:rsidRPr="003536A2" w:rsidTr="00231EC4">
              <w:trPr>
                <w:trHeight w:val="771"/>
                <w:jc w:val="center"/>
              </w:trPr>
              <w:tc>
                <w:tcPr>
                  <w:tcW w:w="1357" w:type="dxa"/>
                  <w:vAlign w:val="center"/>
                </w:tcPr>
                <w:p w:rsidR="00B93819" w:rsidRPr="003536A2" w:rsidRDefault="00B93819" w:rsidP="00B93819">
                  <w:pPr>
                    <w:pStyle w:val="Default"/>
                    <w:jc w:val="center"/>
                    <w:rPr>
                      <w:bCs/>
                      <w:color w:val="auto"/>
                      <w:sz w:val="26"/>
                      <w:szCs w:val="26"/>
                      <w:lang w:val="vi-VN"/>
                    </w:rPr>
                  </w:pPr>
                  <w:r w:rsidRPr="003536A2">
                    <w:rPr>
                      <w:bCs/>
                      <w:color w:val="auto"/>
                      <w:sz w:val="26"/>
                      <w:szCs w:val="26"/>
                      <w:lang w:val="vi-VN"/>
                    </w:rPr>
                    <w:lastRenderedPageBreak/>
                    <w:t>Người tham gia thuộc hộ nghèo</w:t>
                  </w:r>
                </w:p>
              </w:tc>
              <w:tc>
                <w:tcPr>
                  <w:tcW w:w="1440" w:type="dxa"/>
                  <w:vAlign w:val="center"/>
                </w:tcPr>
                <w:p w:rsidR="00B93819" w:rsidRPr="003536A2" w:rsidRDefault="00B93819" w:rsidP="00B93819">
                  <w:pPr>
                    <w:pStyle w:val="Default"/>
                    <w:jc w:val="center"/>
                    <w:rPr>
                      <w:bCs/>
                      <w:color w:val="auto"/>
                      <w:sz w:val="26"/>
                      <w:szCs w:val="26"/>
                      <w:lang w:val="vi-VN"/>
                    </w:rPr>
                  </w:pPr>
                  <w:r w:rsidRPr="003536A2">
                    <w:rPr>
                      <w:bCs/>
                      <w:color w:val="auto"/>
                      <w:sz w:val="26"/>
                      <w:szCs w:val="26"/>
                      <w:lang w:val="vi-VN"/>
                    </w:rPr>
                    <w:t>50%</w:t>
                  </w:r>
                </w:p>
              </w:tc>
              <w:tc>
                <w:tcPr>
                  <w:tcW w:w="1253" w:type="dxa"/>
                  <w:vAlign w:val="center"/>
                </w:tcPr>
                <w:p w:rsidR="00B93819" w:rsidRPr="003536A2" w:rsidRDefault="00B93819" w:rsidP="00B93819">
                  <w:pPr>
                    <w:pStyle w:val="Default"/>
                    <w:jc w:val="center"/>
                    <w:rPr>
                      <w:bCs/>
                      <w:color w:val="auto"/>
                      <w:sz w:val="26"/>
                      <w:szCs w:val="26"/>
                      <w:lang w:val="vi-VN"/>
                    </w:rPr>
                  </w:pPr>
                  <w:r w:rsidRPr="003536A2">
                    <w:rPr>
                      <w:bCs/>
                      <w:color w:val="auto"/>
                      <w:sz w:val="26"/>
                      <w:szCs w:val="26"/>
                      <w:lang w:val="vi-VN"/>
                    </w:rPr>
                    <w:t>20%</w:t>
                  </w:r>
                </w:p>
              </w:tc>
              <w:tc>
                <w:tcPr>
                  <w:tcW w:w="990" w:type="dxa"/>
                  <w:vAlign w:val="center"/>
                </w:tcPr>
                <w:p w:rsidR="00B93819" w:rsidRPr="003536A2" w:rsidRDefault="00B93819" w:rsidP="00B93819">
                  <w:pPr>
                    <w:pStyle w:val="Default"/>
                    <w:jc w:val="center"/>
                    <w:rPr>
                      <w:bCs/>
                      <w:color w:val="auto"/>
                      <w:sz w:val="26"/>
                      <w:szCs w:val="26"/>
                      <w:lang w:val="vi-VN"/>
                    </w:rPr>
                  </w:pPr>
                  <w:r w:rsidRPr="003536A2">
                    <w:rPr>
                      <w:bCs/>
                      <w:color w:val="auto"/>
                      <w:sz w:val="26"/>
                      <w:szCs w:val="26"/>
                      <w:lang w:val="vi-VN"/>
                    </w:rPr>
                    <w:t>70%</w:t>
                  </w:r>
                </w:p>
              </w:tc>
              <w:tc>
                <w:tcPr>
                  <w:tcW w:w="1537" w:type="dxa"/>
                  <w:vAlign w:val="center"/>
                </w:tcPr>
                <w:p w:rsidR="00B93819" w:rsidRPr="003536A2" w:rsidRDefault="00B93819" w:rsidP="00B93819">
                  <w:pPr>
                    <w:pStyle w:val="Default"/>
                    <w:jc w:val="center"/>
                    <w:rPr>
                      <w:bCs/>
                      <w:color w:val="auto"/>
                      <w:sz w:val="26"/>
                      <w:szCs w:val="26"/>
                      <w:lang w:val="vi-VN"/>
                    </w:rPr>
                  </w:pPr>
                  <w:r w:rsidRPr="003536A2">
                    <w:rPr>
                      <w:bCs/>
                      <w:color w:val="auto"/>
                      <w:sz w:val="26"/>
                      <w:szCs w:val="26"/>
                      <w:lang w:val="vi-VN"/>
                    </w:rPr>
                    <w:t>231.000đ</w:t>
                  </w:r>
                </w:p>
              </w:tc>
            </w:tr>
            <w:tr w:rsidR="003536A2" w:rsidRPr="003536A2" w:rsidTr="00231EC4">
              <w:trPr>
                <w:trHeight w:val="1073"/>
                <w:jc w:val="center"/>
              </w:trPr>
              <w:tc>
                <w:tcPr>
                  <w:tcW w:w="1357" w:type="dxa"/>
                  <w:vAlign w:val="center"/>
                </w:tcPr>
                <w:p w:rsidR="00B93819" w:rsidRPr="003536A2" w:rsidRDefault="00B93819" w:rsidP="00B93819">
                  <w:pPr>
                    <w:pStyle w:val="Default"/>
                    <w:jc w:val="center"/>
                    <w:rPr>
                      <w:bCs/>
                      <w:color w:val="auto"/>
                      <w:sz w:val="26"/>
                      <w:szCs w:val="26"/>
                      <w:lang w:val="vi-VN"/>
                    </w:rPr>
                  </w:pPr>
                  <w:r w:rsidRPr="003536A2">
                    <w:rPr>
                      <w:bCs/>
                      <w:color w:val="auto"/>
                      <w:sz w:val="26"/>
                      <w:szCs w:val="26"/>
                      <w:lang w:val="vi-VN"/>
                    </w:rPr>
                    <w:t>Người tham gia thuộc hộ cận nghèo</w:t>
                  </w:r>
                </w:p>
              </w:tc>
              <w:tc>
                <w:tcPr>
                  <w:tcW w:w="1440" w:type="dxa"/>
                  <w:vAlign w:val="center"/>
                </w:tcPr>
                <w:p w:rsidR="00B93819" w:rsidRPr="003536A2" w:rsidRDefault="00B93819" w:rsidP="00B93819">
                  <w:pPr>
                    <w:pStyle w:val="Default"/>
                    <w:jc w:val="center"/>
                    <w:rPr>
                      <w:bCs/>
                      <w:color w:val="auto"/>
                      <w:sz w:val="26"/>
                      <w:szCs w:val="26"/>
                      <w:lang w:val="vi-VN"/>
                    </w:rPr>
                  </w:pPr>
                  <w:r w:rsidRPr="003536A2">
                    <w:rPr>
                      <w:bCs/>
                      <w:color w:val="auto"/>
                      <w:sz w:val="26"/>
                      <w:szCs w:val="26"/>
                      <w:lang w:val="vi-VN"/>
                    </w:rPr>
                    <w:t>40%</w:t>
                  </w:r>
                </w:p>
              </w:tc>
              <w:tc>
                <w:tcPr>
                  <w:tcW w:w="1253" w:type="dxa"/>
                  <w:vAlign w:val="center"/>
                </w:tcPr>
                <w:p w:rsidR="00B93819" w:rsidRPr="003536A2" w:rsidRDefault="00B93819" w:rsidP="00B93819">
                  <w:pPr>
                    <w:pStyle w:val="Default"/>
                    <w:jc w:val="center"/>
                    <w:rPr>
                      <w:bCs/>
                      <w:color w:val="auto"/>
                      <w:sz w:val="26"/>
                      <w:szCs w:val="26"/>
                      <w:lang w:val="vi-VN"/>
                    </w:rPr>
                  </w:pPr>
                  <w:r w:rsidRPr="003536A2">
                    <w:rPr>
                      <w:bCs/>
                      <w:color w:val="auto"/>
                      <w:sz w:val="26"/>
                      <w:szCs w:val="26"/>
                    </w:rPr>
                    <w:t>20</w:t>
                  </w:r>
                  <w:r w:rsidRPr="003536A2">
                    <w:rPr>
                      <w:bCs/>
                      <w:color w:val="auto"/>
                      <w:sz w:val="26"/>
                      <w:szCs w:val="26"/>
                      <w:lang w:val="vi-VN"/>
                    </w:rPr>
                    <w:t>%</w:t>
                  </w:r>
                </w:p>
              </w:tc>
              <w:tc>
                <w:tcPr>
                  <w:tcW w:w="990" w:type="dxa"/>
                  <w:vAlign w:val="center"/>
                </w:tcPr>
                <w:p w:rsidR="00B93819" w:rsidRPr="003536A2" w:rsidRDefault="00B93819" w:rsidP="00B93819">
                  <w:pPr>
                    <w:pStyle w:val="Default"/>
                    <w:jc w:val="center"/>
                    <w:rPr>
                      <w:bCs/>
                      <w:color w:val="auto"/>
                      <w:sz w:val="26"/>
                      <w:szCs w:val="26"/>
                      <w:lang w:val="vi-VN"/>
                    </w:rPr>
                  </w:pPr>
                  <w:r w:rsidRPr="003536A2">
                    <w:rPr>
                      <w:bCs/>
                      <w:color w:val="auto"/>
                      <w:sz w:val="26"/>
                      <w:szCs w:val="26"/>
                    </w:rPr>
                    <w:t>60</w:t>
                  </w:r>
                  <w:r w:rsidRPr="003536A2">
                    <w:rPr>
                      <w:bCs/>
                      <w:color w:val="auto"/>
                      <w:sz w:val="26"/>
                      <w:szCs w:val="26"/>
                      <w:lang w:val="vi-VN"/>
                    </w:rPr>
                    <w:t>%</w:t>
                  </w:r>
                </w:p>
              </w:tc>
              <w:tc>
                <w:tcPr>
                  <w:tcW w:w="1537" w:type="dxa"/>
                  <w:vAlign w:val="center"/>
                </w:tcPr>
                <w:p w:rsidR="00B93819" w:rsidRPr="003536A2" w:rsidRDefault="00B93819" w:rsidP="00B93819">
                  <w:pPr>
                    <w:pStyle w:val="Default"/>
                    <w:jc w:val="center"/>
                    <w:rPr>
                      <w:bCs/>
                      <w:color w:val="auto"/>
                      <w:sz w:val="26"/>
                      <w:szCs w:val="26"/>
                    </w:rPr>
                  </w:pPr>
                  <w:r w:rsidRPr="003536A2">
                    <w:rPr>
                      <w:bCs/>
                      <w:color w:val="auto"/>
                      <w:sz w:val="26"/>
                      <w:szCs w:val="26"/>
                    </w:rPr>
                    <w:t>198.000đ</w:t>
                  </w:r>
                </w:p>
              </w:tc>
            </w:tr>
            <w:tr w:rsidR="003536A2" w:rsidRPr="003536A2" w:rsidTr="00231EC4">
              <w:trPr>
                <w:trHeight w:val="1088"/>
                <w:jc w:val="center"/>
              </w:trPr>
              <w:tc>
                <w:tcPr>
                  <w:tcW w:w="1357" w:type="dxa"/>
                  <w:vAlign w:val="center"/>
                </w:tcPr>
                <w:p w:rsidR="00B93819" w:rsidRPr="003536A2" w:rsidRDefault="00B93819" w:rsidP="00B93819">
                  <w:pPr>
                    <w:pStyle w:val="Default"/>
                    <w:jc w:val="center"/>
                    <w:rPr>
                      <w:bCs/>
                      <w:color w:val="auto"/>
                      <w:sz w:val="26"/>
                      <w:szCs w:val="26"/>
                      <w:lang w:val="vi-VN"/>
                    </w:rPr>
                  </w:pPr>
                  <w:r w:rsidRPr="003536A2">
                    <w:rPr>
                      <w:bCs/>
                      <w:color w:val="auto"/>
                      <w:sz w:val="26"/>
                      <w:szCs w:val="26"/>
                      <w:lang w:val="vi-VN"/>
                    </w:rPr>
                    <w:t>Người tham gia là người dân tộc thiểu số</w:t>
                  </w:r>
                </w:p>
              </w:tc>
              <w:tc>
                <w:tcPr>
                  <w:tcW w:w="1440" w:type="dxa"/>
                  <w:vAlign w:val="center"/>
                </w:tcPr>
                <w:p w:rsidR="00B93819" w:rsidRPr="003536A2" w:rsidRDefault="00B93819" w:rsidP="00B93819">
                  <w:pPr>
                    <w:pStyle w:val="Default"/>
                    <w:jc w:val="center"/>
                    <w:rPr>
                      <w:bCs/>
                      <w:color w:val="auto"/>
                      <w:sz w:val="26"/>
                      <w:szCs w:val="26"/>
                      <w:lang w:val="vi-VN"/>
                    </w:rPr>
                  </w:pPr>
                  <w:r w:rsidRPr="003536A2">
                    <w:rPr>
                      <w:bCs/>
                      <w:color w:val="auto"/>
                      <w:sz w:val="26"/>
                      <w:szCs w:val="26"/>
                      <w:lang w:val="vi-VN"/>
                    </w:rPr>
                    <w:t>30%</w:t>
                  </w:r>
                </w:p>
              </w:tc>
              <w:tc>
                <w:tcPr>
                  <w:tcW w:w="1253" w:type="dxa"/>
                  <w:vAlign w:val="center"/>
                </w:tcPr>
                <w:p w:rsidR="00B93819" w:rsidRPr="003536A2" w:rsidRDefault="00B93819" w:rsidP="00B93819">
                  <w:pPr>
                    <w:pStyle w:val="Default"/>
                    <w:jc w:val="center"/>
                    <w:rPr>
                      <w:bCs/>
                      <w:i/>
                      <w:color w:val="auto"/>
                      <w:sz w:val="26"/>
                      <w:szCs w:val="26"/>
                      <w:lang w:val="vi-VN"/>
                    </w:rPr>
                  </w:pPr>
                  <w:r w:rsidRPr="003536A2">
                    <w:rPr>
                      <w:bCs/>
                      <w:color w:val="auto"/>
                      <w:sz w:val="26"/>
                      <w:szCs w:val="26"/>
                    </w:rPr>
                    <w:t>20%</w:t>
                  </w:r>
                </w:p>
              </w:tc>
              <w:tc>
                <w:tcPr>
                  <w:tcW w:w="990" w:type="dxa"/>
                  <w:vAlign w:val="center"/>
                </w:tcPr>
                <w:p w:rsidR="00B93819" w:rsidRPr="003536A2" w:rsidRDefault="00B93819" w:rsidP="00B93819">
                  <w:pPr>
                    <w:pStyle w:val="Default"/>
                    <w:jc w:val="center"/>
                    <w:rPr>
                      <w:bCs/>
                      <w:color w:val="auto"/>
                      <w:sz w:val="26"/>
                      <w:szCs w:val="26"/>
                    </w:rPr>
                  </w:pPr>
                  <w:r w:rsidRPr="003536A2">
                    <w:rPr>
                      <w:bCs/>
                      <w:color w:val="auto"/>
                      <w:sz w:val="26"/>
                      <w:szCs w:val="26"/>
                    </w:rPr>
                    <w:t>50%</w:t>
                  </w:r>
                </w:p>
              </w:tc>
              <w:tc>
                <w:tcPr>
                  <w:tcW w:w="1537" w:type="dxa"/>
                  <w:vAlign w:val="center"/>
                </w:tcPr>
                <w:p w:rsidR="00B93819" w:rsidRPr="003536A2" w:rsidRDefault="00B93819" w:rsidP="00B93819">
                  <w:pPr>
                    <w:pStyle w:val="Default"/>
                    <w:jc w:val="center"/>
                    <w:rPr>
                      <w:bCs/>
                      <w:color w:val="auto"/>
                      <w:sz w:val="26"/>
                      <w:szCs w:val="26"/>
                      <w:lang w:val="vi-VN"/>
                    </w:rPr>
                  </w:pPr>
                  <w:r w:rsidRPr="003536A2">
                    <w:rPr>
                      <w:bCs/>
                      <w:color w:val="auto"/>
                      <w:sz w:val="26"/>
                      <w:szCs w:val="26"/>
                      <w:lang w:val="vi-VN"/>
                    </w:rPr>
                    <w:t>1</w:t>
                  </w:r>
                  <w:r w:rsidRPr="003536A2">
                    <w:rPr>
                      <w:bCs/>
                      <w:color w:val="auto"/>
                      <w:sz w:val="26"/>
                      <w:szCs w:val="26"/>
                    </w:rPr>
                    <w:t>65</w:t>
                  </w:r>
                  <w:r w:rsidRPr="003536A2">
                    <w:rPr>
                      <w:bCs/>
                      <w:color w:val="auto"/>
                      <w:sz w:val="26"/>
                      <w:szCs w:val="26"/>
                      <w:lang w:val="vi-VN"/>
                    </w:rPr>
                    <w:t>.000đ</w:t>
                  </w:r>
                </w:p>
              </w:tc>
            </w:tr>
          </w:tbl>
          <w:p w:rsidR="00B93819" w:rsidRPr="003536A2" w:rsidRDefault="00B93819" w:rsidP="0028673F">
            <w:pPr>
              <w:pStyle w:val="Default"/>
              <w:spacing w:before="120" w:line="320" w:lineRule="exact"/>
              <w:jc w:val="both"/>
              <w:rPr>
                <w:color w:val="auto"/>
                <w:sz w:val="26"/>
                <w:szCs w:val="26"/>
                <w:lang w:val="vi-VN"/>
              </w:rPr>
            </w:pPr>
          </w:p>
        </w:tc>
      </w:tr>
      <w:tr w:rsidR="003536A2" w:rsidRPr="003536A2" w:rsidTr="00274AD8">
        <w:trPr>
          <w:trHeight w:val="416"/>
          <w:jc w:val="center"/>
        </w:trPr>
        <w:tc>
          <w:tcPr>
            <w:tcW w:w="3487" w:type="dxa"/>
            <w:shd w:val="clear" w:color="auto" w:fill="auto"/>
            <w:vAlign w:val="center"/>
          </w:tcPr>
          <w:p w:rsidR="00B93819" w:rsidRPr="003536A2" w:rsidRDefault="00B93819" w:rsidP="00B93819">
            <w:pPr>
              <w:pStyle w:val="Default"/>
              <w:jc w:val="both"/>
              <w:rPr>
                <w:b/>
                <w:color w:val="auto"/>
                <w:sz w:val="26"/>
                <w:szCs w:val="26"/>
                <w:lang w:val="nl-NL"/>
              </w:rPr>
            </w:pPr>
            <w:r w:rsidRPr="003536A2">
              <w:rPr>
                <w:b/>
                <w:color w:val="auto"/>
                <w:sz w:val="26"/>
                <w:szCs w:val="26"/>
                <w:lang w:val="es-ES"/>
              </w:rPr>
              <w:lastRenderedPageBreak/>
              <w:t>K</w:t>
            </w:r>
            <w:r w:rsidRPr="003536A2">
              <w:rPr>
                <w:b/>
                <w:color w:val="auto"/>
                <w:sz w:val="26"/>
                <w:szCs w:val="26"/>
                <w:lang w:val="nl-NL"/>
              </w:rPr>
              <w:t>hoản 1, Khoản 2</w:t>
            </w:r>
            <w:r w:rsidRPr="003536A2">
              <w:rPr>
                <w:b/>
                <w:color w:val="auto"/>
                <w:sz w:val="26"/>
                <w:szCs w:val="26"/>
                <w:lang w:val="vi-VN"/>
              </w:rPr>
              <w:t>,</w:t>
            </w:r>
            <w:r w:rsidRPr="003536A2">
              <w:rPr>
                <w:b/>
                <w:color w:val="auto"/>
                <w:sz w:val="26"/>
                <w:szCs w:val="26"/>
                <w:lang w:val="nl-NL"/>
              </w:rPr>
              <w:t xml:space="preserve"> Điều 5 Nghị định số 159/2025/NĐ-CP ngày 25/6/2025 của Chính phủ:</w:t>
            </w:r>
          </w:p>
          <w:p w:rsidR="00B93819" w:rsidRPr="003536A2" w:rsidRDefault="00B93819" w:rsidP="00B93819">
            <w:pPr>
              <w:pStyle w:val="Default"/>
              <w:jc w:val="both"/>
              <w:rPr>
                <w:i/>
                <w:color w:val="auto"/>
                <w:sz w:val="26"/>
                <w:szCs w:val="26"/>
                <w:lang w:val="nl-NL"/>
              </w:rPr>
            </w:pPr>
            <w:r w:rsidRPr="003536A2">
              <w:rPr>
                <w:i/>
                <w:color w:val="auto"/>
                <w:sz w:val="26"/>
                <w:szCs w:val="26"/>
                <w:lang w:val="nl-NL"/>
              </w:rPr>
              <w:t>“...Căn c</w:t>
            </w:r>
            <w:r w:rsidRPr="003536A2">
              <w:rPr>
                <w:i/>
                <w:color w:val="auto"/>
                <w:sz w:val="26"/>
                <w:szCs w:val="26"/>
                <w:lang w:val="vi-VN"/>
              </w:rPr>
              <w:t>ứ v</w:t>
            </w:r>
            <w:r w:rsidRPr="003536A2">
              <w:rPr>
                <w:i/>
                <w:color w:val="auto"/>
                <w:sz w:val="26"/>
                <w:szCs w:val="26"/>
                <w:lang w:val="nl-NL"/>
              </w:rPr>
              <w:t>ào điều</w:t>
            </w:r>
            <w:r w:rsidRPr="003536A2">
              <w:rPr>
                <w:i/>
                <w:color w:val="auto"/>
                <w:sz w:val="26"/>
                <w:szCs w:val="26"/>
                <w:lang w:val="vi-VN"/>
              </w:rPr>
              <w:t> kiện ph</w:t>
            </w:r>
            <w:r w:rsidRPr="003536A2">
              <w:rPr>
                <w:i/>
                <w:color w:val="auto"/>
                <w:sz w:val="26"/>
                <w:szCs w:val="26"/>
                <w:lang w:val="nl-NL"/>
              </w:rPr>
              <w:t>át tri</w:t>
            </w:r>
            <w:r w:rsidRPr="003536A2">
              <w:rPr>
                <w:i/>
                <w:color w:val="auto"/>
                <w:sz w:val="26"/>
                <w:szCs w:val="26"/>
                <w:lang w:val="vi-VN"/>
              </w:rPr>
              <w:t>ển kinh tế - x</w:t>
            </w:r>
            <w:r w:rsidRPr="003536A2">
              <w:rPr>
                <w:i/>
                <w:color w:val="auto"/>
                <w:sz w:val="26"/>
                <w:szCs w:val="26"/>
                <w:lang w:val="nl-NL"/>
              </w:rPr>
              <w:t>ã h</w:t>
            </w:r>
            <w:r w:rsidRPr="003536A2">
              <w:rPr>
                <w:i/>
                <w:color w:val="auto"/>
                <w:sz w:val="26"/>
                <w:szCs w:val="26"/>
                <w:lang w:val="vi-VN"/>
              </w:rPr>
              <w:t>ội, khả năng ng</w:t>
            </w:r>
            <w:r w:rsidRPr="003536A2">
              <w:rPr>
                <w:i/>
                <w:color w:val="auto"/>
                <w:sz w:val="26"/>
                <w:szCs w:val="26"/>
                <w:lang w:val="nl-NL"/>
              </w:rPr>
              <w:t>ân sách nhà nư</w:t>
            </w:r>
            <w:r w:rsidRPr="003536A2">
              <w:rPr>
                <w:i/>
                <w:color w:val="auto"/>
                <w:sz w:val="26"/>
                <w:szCs w:val="26"/>
                <w:lang w:val="vi-VN"/>
              </w:rPr>
              <w:t>ớc từng thời kỳ, Ch</w:t>
            </w:r>
            <w:r w:rsidRPr="003536A2">
              <w:rPr>
                <w:i/>
                <w:color w:val="auto"/>
                <w:sz w:val="26"/>
                <w:szCs w:val="26"/>
                <w:lang w:val="nl-NL"/>
              </w:rPr>
              <w:t>ính ph</w:t>
            </w:r>
            <w:r w:rsidRPr="003536A2">
              <w:rPr>
                <w:i/>
                <w:color w:val="auto"/>
                <w:sz w:val="26"/>
                <w:szCs w:val="26"/>
                <w:lang w:val="vi-VN"/>
              </w:rPr>
              <w:t>ủ xem x</w:t>
            </w:r>
            <w:r w:rsidRPr="003536A2">
              <w:rPr>
                <w:i/>
                <w:color w:val="auto"/>
                <w:sz w:val="26"/>
                <w:szCs w:val="26"/>
                <w:lang w:val="nl-NL"/>
              </w:rPr>
              <w:t>ét điều</w:t>
            </w:r>
            <w:r w:rsidRPr="003536A2">
              <w:rPr>
                <w:i/>
                <w:color w:val="auto"/>
                <w:sz w:val="26"/>
                <w:szCs w:val="26"/>
                <w:lang w:val="vi-VN"/>
              </w:rPr>
              <w:t> chỉnh mức hỗ trợ tiền đ</w:t>
            </w:r>
            <w:r w:rsidRPr="003536A2">
              <w:rPr>
                <w:i/>
                <w:color w:val="auto"/>
                <w:sz w:val="26"/>
                <w:szCs w:val="26"/>
                <w:lang w:val="nl-NL"/>
              </w:rPr>
              <w:t>óng cho ngư</w:t>
            </w:r>
            <w:r w:rsidRPr="003536A2">
              <w:rPr>
                <w:i/>
                <w:color w:val="auto"/>
                <w:sz w:val="26"/>
                <w:szCs w:val="26"/>
                <w:lang w:val="vi-VN"/>
              </w:rPr>
              <w:t>ời tham gia bảo hiểm x</w:t>
            </w:r>
            <w:r w:rsidRPr="003536A2">
              <w:rPr>
                <w:i/>
                <w:color w:val="auto"/>
                <w:sz w:val="26"/>
                <w:szCs w:val="26"/>
                <w:lang w:val="nl-NL"/>
              </w:rPr>
              <w:t>ã h</w:t>
            </w:r>
            <w:r w:rsidRPr="003536A2">
              <w:rPr>
                <w:i/>
                <w:color w:val="auto"/>
                <w:sz w:val="26"/>
                <w:szCs w:val="26"/>
                <w:lang w:val="vi-VN"/>
              </w:rPr>
              <w:t>ội tự nguyện cho ph</w:t>
            </w:r>
            <w:r w:rsidRPr="003536A2">
              <w:rPr>
                <w:i/>
                <w:color w:val="auto"/>
                <w:sz w:val="26"/>
                <w:szCs w:val="26"/>
                <w:lang w:val="nl-NL"/>
              </w:rPr>
              <w:t>ù h</w:t>
            </w:r>
            <w:r w:rsidRPr="003536A2">
              <w:rPr>
                <w:i/>
                <w:color w:val="auto"/>
                <w:sz w:val="26"/>
                <w:szCs w:val="26"/>
                <w:lang w:val="vi-VN"/>
              </w:rPr>
              <w:t>ợp.</w:t>
            </w:r>
          </w:p>
          <w:p w:rsidR="00B93819" w:rsidRPr="003536A2" w:rsidRDefault="00B93819" w:rsidP="00B93819">
            <w:pPr>
              <w:pStyle w:val="Default"/>
              <w:jc w:val="both"/>
              <w:rPr>
                <w:i/>
                <w:color w:val="auto"/>
                <w:sz w:val="26"/>
                <w:szCs w:val="26"/>
                <w:lang w:val="nl-NL"/>
              </w:rPr>
            </w:pPr>
            <w:r w:rsidRPr="003536A2">
              <w:rPr>
                <w:i/>
                <w:color w:val="auto"/>
                <w:sz w:val="26"/>
                <w:szCs w:val="26"/>
                <w:lang w:val="nl-NL"/>
              </w:rPr>
              <w:t>2. Th</w:t>
            </w:r>
            <w:r w:rsidRPr="003536A2">
              <w:rPr>
                <w:i/>
                <w:color w:val="auto"/>
                <w:sz w:val="26"/>
                <w:szCs w:val="26"/>
                <w:lang w:val="vi-VN"/>
              </w:rPr>
              <w:t>ời gian hỗ trợ t</w:t>
            </w:r>
            <w:r w:rsidRPr="003536A2">
              <w:rPr>
                <w:i/>
                <w:color w:val="auto"/>
                <w:sz w:val="26"/>
                <w:szCs w:val="26"/>
                <w:lang w:val="nl-NL"/>
              </w:rPr>
              <w:t>ùy thu</w:t>
            </w:r>
            <w:r w:rsidRPr="003536A2">
              <w:rPr>
                <w:i/>
                <w:color w:val="auto"/>
                <w:sz w:val="26"/>
                <w:szCs w:val="26"/>
                <w:lang w:val="vi-VN"/>
              </w:rPr>
              <w:t>ộc v</w:t>
            </w:r>
            <w:r w:rsidRPr="003536A2">
              <w:rPr>
                <w:i/>
                <w:color w:val="auto"/>
                <w:sz w:val="26"/>
                <w:szCs w:val="26"/>
                <w:lang w:val="nl-NL"/>
              </w:rPr>
              <w:t>ào th</w:t>
            </w:r>
            <w:r w:rsidRPr="003536A2">
              <w:rPr>
                <w:i/>
                <w:color w:val="auto"/>
                <w:sz w:val="26"/>
                <w:szCs w:val="26"/>
                <w:lang w:val="vi-VN"/>
              </w:rPr>
              <w:t>ời gian tham gia bảo hiểm x</w:t>
            </w:r>
            <w:r w:rsidRPr="003536A2">
              <w:rPr>
                <w:i/>
                <w:color w:val="auto"/>
                <w:sz w:val="26"/>
                <w:szCs w:val="26"/>
                <w:lang w:val="nl-NL"/>
              </w:rPr>
              <w:t>ã h</w:t>
            </w:r>
            <w:r w:rsidRPr="003536A2">
              <w:rPr>
                <w:i/>
                <w:color w:val="auto"/>
                <w:sz w:val="26"/>
                <w:szCs w:val="26"/>
                <w:lang w:val="vi-VN"/>
              </w:rPr>
              <w:t>ội tự nguyện thực tế của mỗi người nhưng kh</w:t>
            </w:r>
            <w:r w:rsidRPr="003536A2">
              <w:rPr>
                <w:i/>
                <w:color w:val="auto"/>
                <w:sz w:val="26"/>
                <w:szCs w:val="26"/>
                <w:lang w:val="nl-NL"/>
              </w:rPr>
              <w:t>ông quá 10 năm (120 tháng)”.</w:t>
            </w:r>
          </w:p>
        </w:tc>
        <w:tc>
          <w:tcPr>
            <w:tcW w:w="3590" w:type="dxa"/>
            <w:shd w:val="clear" w:color="auto" w:fill="auto"/>
          </w:tcPr>
          <w:p w:rsidR="00B93819" w:rsidRPr="003536A2" w:rsidRDefault="00B93819" w:rsidP="00B93819">
            <w:pPr>
              <w:pStyle w:val="Default"/>
              <w:jc w:val="both"/>
              <w:rPr>
                <w:b/>
                <w:bCs/>
                <w:color w:val="auto"/>
                <w:sz w:val="26"/>
                <w:szCs w:val="26"/>
                <w:lang w:val="nl-NL"/>
              </w:rPr>
            </w:pPr>
            <w:r w:rsidRPr="003536A2">
              <w:rPr>
                <w:b/>
                <w:bCs/>
                <w:color w:val="auto"/>
                <w:sz w:val="26"/>
                <w:szCs w:val="26"/>
                <w:lang w:val="vi-VN"/>
              </w:rPr>
              <w:t xml:space="preserve">Khoản 2, Điều 2: </w:t>
            </w:r>
            <w:r w:rsidRPr="003536A2">
              <w:rPr>
                <w:b/>
                <w:bCs/>
                <w:color w:val="auto"/>
                <w:sz w:val="26"/>
                <w:szCs w:val="26"/>
                <w:lang w:val="nl-NL"/>
              </w:rPr>
              <w:t>Thời gian hỗ trợ</w:t>
            </w:r>
          </w:p>
          <w:p w:rsidR="00B93819" w:rsidRPr="003536A2" w:rsidRDefault="00B93819" w:rsidP="00B93819">
            <w:pPr>
              <w:pStyle w:val="Default"/>
              <w:jc w:val="both"/>
              <w:rPr>
                <w:b/>
                <w:color w:val="auto"/>
                <w:sz w:val="26"/>
                <w:szCs w:val="26"/>
                <w:lang w:val="vi-VN"/>
              </w:rPr>
            </w:pPr>
            <w:r w:rsidRPr="003536A2">
              <w:rPr>
                <w:color w:val="auto"/>
                <w:sz w:val="26"/>
                <w:szCs w:val="26"/>
                <w:lang w:val="vi-VN"/>
              </w:rPr>
              <w:t>Thời gian hỗ trợ tùy thuộc thời gian tham gia bảo hiểm xã hội tự nguyện thực tế của mỗi người nhưng không quá 05 năm (60 tháng)</w:t>
            </w:r>
          </w:p>
        </w:tc>
        <w:tc>
          <w:tcPr>
            <w:tcW w:w="6945" w:type="dxa"/>
          </w:tcPr>
          <w:p w:rsidR="00B93819" w:rsidRPr="003536A2" w:rsidRDefault="00B93819" w:rsidP="00B93819">
            <w:pPr>
              <w:pStyle w:val="Default"/>
              <w:jc w:val="both"/>
              <w:rPr>
                <w:color w:val="auto"/>
                <w:sz w:val="26"/>
                <w:szCs w:val="26"/>
                <w:lang w:val="vi-VN"/>
              </w:rPr>
            </w:pPr>
            <w:r w:rsidRPr="003536A2">
              <w:rPr>
                <w:color w:val="auto"/>
                <w:sz w:val="26"/>
                <w:szCs w:val="26"/>
                <w:lang w:val="vi-VN"/>
              </w:rPr>
              <w:t>Dự thảo Nghị quyết để xuất t</w:t>
            </w:r>
            <w:r w:rsidRPr="003536A2">
              <w:rPr>
                <w:color w:val="auto"/>
                <w:sz w:val="26"/>
                <w:szCs w:val="26"/>
                <w:lang w:val="nl-NL"/>
              </w:rPr>
              <w:t>hời gian hỗ trợ tùy thuộc</w:t>
            </w:r>
            <w:r w:rsidRPr="003536A2">
              <w:rPr>
                <w:color w:val="auto"/>
                <w:sz w:val="26"/>
                <w:szCs w:val="26"/>
                <w:lang w:val="vi-VN"/>
              </w:rPr>
              <w:t xml:space="preserve"> thời gian tham gia BHXH tự nguyện thực tế của mỗi người nhưng không quá 05 năm (60 tháng), phù hợp với quy định người tham gia BHXH tự nguyện được chọn phương thức đóng một lần cho nhiều năm về sau nhưng không quá 05 năm (60 tháng) một lần </w:t>
            </w:r>
            <w:r w:rsidRPr="003536A2">
              <w:rPr>
                <w:color w:val="auto"/>
                <w:sz w:val="26"/>
                <w:szCs w:val="26"/>
                <w:lang w:val="nl-NL"/>
              </w:rPr>
              <w:t>.</w:t>
            </w:r>
          </w:p>
          <w:p w:rsidR="00B93819" w:rsidRPr="003536A2" w:rsidRDefault="00B93819" w:rsidP="00B93819">
            <w:pPr>
              <w:pStyle w:val="Default"/>
              <w:jc w:val="both"/>
              <w:rPr>
                <w:color w:val="auto"/>
                <w:sz w:val="26"/>
                <w:szCs w:val="26"/>
                <w:lang w:val="nl-NL"/>
              </w:rPr>
            </w:pPr>
            <w:r w:rsidRPr="003536A2">
              <w:rPr>
                <w:color w:val="auto"/>
                <w:sz w:val="26"/>
                <w:szCs w:val="26"/>
                <w:lang w:val="nl-NL"/>
              </w:rPr>
              <w:t>Căn cứ tổng hợp, đánh giá kết quả thực hiện giai đoạn 202</w:t>
            </w:r>
            <w:r w:rsidRPr="003536A2">
              <w:rPr>
                <w:color w:val="auto"/>
                <w:sz w:val="26"/>
                <w:szCs w:val="26"/>
                <w:lang w:val="vi-VN"/>
              </w:rPr>
              <w:t>6</w:t>
            </w:r>
            <w:r w:rsidRPr="003536A2">
              <w:rPr>
                <w:color w:val="auto"/>
                <w:sz w:val="26"/>
                <w:szCs w:val="26"/>
                <w:lang w:val="nl-NL"/>
              </w:rPr>
              <w:t>-2030, điều</w:t>
            </w:r>
            <w:r w:rsidRPr="003536A2">
              <w:rPr>
                <w:color w:val="auto"/>
                <w:sz w:val="26"/>
                <w:szCs w:val="26"/>
                <w:lang w:val="vi-VN"/>
              </w:rPr>
              <w:t> kiện ph</w:t>
            </w:r>
            <w:r w:rsidRPr="003536A2">
              <w:rPr>
                <w:color w:val="auto"/>
                <w:sz w:val="26"/>
                <w:szCs w:val="26"/>
                <w:lang w:val="nl-NL"/>
              </w:rPr>
              <w:t>át tri</w:t>
            </w:r>
            <w:r w:rsidRPr="003536A2">
              <w:rPr>
                <w:color w:val="auto"/>
                <w:sz w:val="26"/>
                <w:szCs w:val="26"/>
                <w:lang w:val="vi-VN"/>
              </w:rPr>
              <w:t>ển kinh tế - x</w:t>
            </w:r>
            <w:r w:rsidRPr="003536A2">
              <w:rPr>
                <w:color w:val="auto"/>
                <w:sz w:val="26"/>
                <w:szCs w:val="26"/>
                <w:lang w:val="nl-NL"/>
              </w:rPr>
              <w:t>ã h</w:t>
            </w:r>
            <w:r w:rsidRPr="003536A2">
              <w:rPr>
                <w:color w:val="auto"/>
                <w:sz w:val="26"/>
                <w:szCs w:val="26"/>
                <w:lang w:val="vi-VN"/>
              </w:rPr>
              <w:t>ội</w:t>
            </w:r>
            <w:r w:rsidRPr="003536A2">
              <w:rPr>
                <w:color w:val="auto"/>
                <w:sz w:val="26"/>
                <w:szCs w:val="26"/>
                <w:lang w:val="nl-NL"/>
              </w:rPr>
              <w:t xml:space="preserve">, khả năng ngân sách cấp tỉnh sẽ xem xét điều chỉnh mức hỗ trợ cho các đối tượng tham gia </w:t>
            </w:r>
            <w:r w:rsidRPr="003536A2">
              <w:rPr>
                <w:color w:val="auto"/>
                <w:sz w:val="26"/>
                <w:szCs w:val="26"/>
                <w:lang w:val="vi-VN"/>
              </w:rPr>
              <w:t>BHXH</w:t>
            </w:r>
            <w:r w:rsidRPr="003536A2">
              <w:rPr>
                <w:color w:val="auto"/>
                <w:sz w:val="26"/>
                <w:szCs w:val="26"/>
                <w:lang w:val="nl-NL"/>
              </w:rPr>
              <w:t xml:space="preserve"> tự nguyện trong các giai đoạn tiếp theo.</w:t>
            </w:r>
          </w:p>
        </w:tc>
      </w:tr>
    </w:tbl>
    <w:p w:rsidR="00626709" w:rsidRPr="003536A2" w:rsidRDefault="00483456" w:rsidP="002B4C1D">
      <w:pPr>
        <w:rPr>
          <w:b/>
          <w:lang w:val="vi-VN"/>
        </w:rPr>
      </w:pPr>
      <w:r w:rsidRPr="003536A2">
        <w:rPr>
          <w:b/>
          <w:lang w:val="vi-VN"/>
        </w:rPr>
        <w:t xml:space="preserve"> </w:t>
      </w:r>
    </w:p>
    <w:sectPr w:rsidR="00626709" w:rsidRPr="003536A2" w:rsidSect="00BE3F4E">
      <w:headerReference w:type="default" r:id="rId9"/>
      <w:footerReference w:type="even" r:id="rId10"/>
      <w:footerReference w:type="default" r:id="rId11"/>
      <w:pgSz w:w="15840" w:h="12240" w:orient="landscape"/>
      <w:pgMar w:top="1047" w:right="1134" w:bottom="1134" w:left="1134" w:header="454" w:footer="45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350" w:rsidRDefault="00162350" w:rsidP="006B5EA1">
      <w:pPr>
        <w:spacing w:after="0" w:line="240" w:lineRule="auto"/>
      </w:pPr>
      <w:r>
        <w:separator/>
      </w:r>
    </w:p>
  </w:endnote>
  <w:endnote w:type="continuationSeparator" w:id="0">
    <w:p w:rsidR="00162350" w:rsidRDefault="00162350" w:rsidP="006B5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CF9" w:rsidRDefault="00B36CF9" w:rsidP="00620CA1">
    <w:pPr>
      <w:pStyle w:val="Chntrang"/>
      <w:framePr w:wrap="around" w:vAnchor="text" w:hAnchor="margin" w:xAlign="right" w:y="1"/>
      <w:rPr>
        <w:rStyle w:val="Shiutrang"/>
      </w:rPr>
    </w:pPr>
    <w:r>
      <w:rPr>
        <w:rStyle w:val="Shiutrang"/>
      </w:rPr>
      <w:fldChar w:fldCharType="begin"/>
    </w:r>
    <w:r>
      <w:rPr>
        <w:rStyle w:val="Shiutrang"/>
      </w:rPr>
      <w:instrText xml:space="preserve">PAGE  </w:instrText>
    </w:r>
    <w:r>
      <w:rPr>
        <w:rStyle w:val="Shiutrang"/>
      </w:rPr>
      <w:fldChar w:fldCharType="end"/>
    </w:r>
  </w:p>
  <w:p w:rsidR="00B36CF9" w:rsidRDefault="00B36CF9" w:rsidP="00620CA1">
    <w:pPr>
      <w:pStyle w:val="Chntrang"/>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CF9" w:rsidRDefault="00B36CF9" w:rsidP="00620CA1">
    <w:pPr>
      <w:pStyle w:val="Chntrang"/>
      <w:framePr w:wrap="around" w:vAnchor="text" w:hAnchor="margin" w:xAlign="right" w:y="1"/>
      <w:rPr>
        <w:rStyle w:val="Shiutrang"/>
      </w:rPr>
    </w:pPr>
  </w:p>
  <w:p w:rsidR="00B36CF9" w:rsidRDefault="00B36CF9" w:rsidP="00620CA1">
    <w:pPr>
      <w:pStyle w:val="Chntrang"/>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350" w:rsidRDefault="00162350" w:rsidP="006B5EA1">
      <w:pPr>
        <w:spacing w:after="0" w:line="240" w:lineRule="auto"/>
      </w:pPr>
      <w:r>
        <w:separator/>
      </w:r>
    </w:p>
  </w:footnote>
  <w:footnote w:type="continuationSeparator" w:id="0">
    <w:p w:rsidR="00162350" w:rsidRDefault="00162350" w:rsidP="006B5E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CF9" w:rsidRPr="0044649D" w:rsidRDefault="00B36CF9" w:rsidP="00620CA1">
    <w:pPr>
      <w:pStyle w:val="utrang"/>
      <w:spacing w:before="120" w:after="0" w:line="240" w:lineRule="auto"/>
      <w:jc w:val="center"/>
      <w:rPr>
        <w:lang w:val="en-US"/>
      </w:rPr>
    </w:pPr>
    <w:r>
      <w:fldChar w:fldCharType="begin"/>
    </w:r>
    <w:r>
      <w:instrText xml:space="preserve"> PAGE   \* MERGEFORMAT </w:instrText>
    </w:r>
    <w:r>
      <w:fldChar w:fldCharType="separate"/>
    </w:r>
    <w:r w:rsidR="0088227E">
      <w:rPr>
        <w:noProof/>
      </w:rPr>
      <w:t>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67067"/>
    <w:multiLevelType w:val="hybridMultilevel"/>
    <w:tmpl w:val="5784F6B6"/>
    <w:lvl w:ilvl="0" w:tplc="331AB46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271BE6"/>
    <w:multiLevelType w:val="hybridMultilevel"/>
    <w:tmpl w:val="70A4C9F8"/>
    <w:lvl w:ilvl="0" w:tplc="74242B52">
      <w:start w:val="9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D732B3"/>
    <w:multiLevelType w:val="hybridMultilevel"/>
    <w:tmpl w:val="23468312"/>
    <w:lvl w:ilvl="0" w:tplc="7320F394">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170270"/>
    <w:multiLevelType w:val="hybridMultilevel"/>
    <w:tmpl w:val="6A8AB530"/>
    <w:lvl w:ilvl="0" w:tplc="12A6B1B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205072"/>
    <w:multiLevelType w:val="hybridMultilevel"/>
    <w:tmpl w:val="FDB46DDA"/>
    <w:lvl w:ilvl="0" w:tplc="C1D6B38E">
      <w:numFmt w:val="bullet"/>
      <w:lvlText w:val="-"/>
      <w:lvlJc w:val="left"/>
      <w:pPr>
        <w:ind w:left="720" w:hanging="360"/>
      </w:pPr>
      <w:rPr>
        <w:rFonts w:ascii="Times New Roman" w:eastAsia="Calibri"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C1D"/>
    <w:rsid w:val="00046B64"/>
    <w:rsid w:val="0005117B"/>
    <w:rsid w:val="0005432F"/>
    <w:rsid w:val="00061526"/>
    <w:rsid w:val="000675B0"/>
    <w:rsid w:val="00070677"/>
    <w:rsid w:val="00074DE5"/>
    <w:rsid w:val="0009548E"/>
    <w:rsid w:val="0009778F"/>
    <w:rsid w:val="000A31A6"/>
    <w:rsid w:val="000B78FD"/>
    <w:rsid w:val="000C06E4"/>
    <w:rsid w:val="000D354B"/>
    <w:rsid w:val="00123154"/>
    <w:rsid w:val="001506E4"/>
    <w:rsid w:val="001540B9"/>
    <w:rsid w:val="00162350"/>
    <w:rsid w:val="0016289F"/>
    <w:rsid w:val="00163735"/>
    <w:rsid w:val="00163E62"/>
    <w:rsid w:val="0017153E"/>
    <w:rsid w:val="00172E42"/>
    <w:rsid w:val="001873DE"/>
    <w:rsid w:val="0019055A"/>
    <w:rsid w:val="00190BE0"/>
    <w:rsid w:val="00193F40"/>
    <w:rsid w:val="001A2067"/>
    <w:rsid w:val="001A6733"/>
    <w:rsid w:val="001B5186"/>
    <w:rsid w:val="001B7801"/>
    <w:rsid w:val="001E7E66"/>
    <w:rsid w:val="001F15AA"/>
    <w:rsid w:val="002072CA"/>
    <w:rsid w:val="0021415E"/>
    <w:rsid w:val="00251C1D"/>
    <w:rsid w:val="00252738"/>
    <w:rsid w:val="00274128"/>
    <w:rsid w:val="0027778A"/>
    <w:rsid w:val="002835EB"/>
    <w:rsid w:val="00285E3A"/>
    <w:rsid w:val="0028673F"/>
    <w:rsid w:val="00287C9C"/>
    <w:rsid w:val="00293D51"/>
    <w:rsid w:val="002A48D8"/>
    <w:rsid w:val="002B01BB"/>
    <w:rsid w:val="002B4C1D"/>
    <w:rsid w:val="002C53B4"/>
    <w:rsid w:val="002C6DB2"/>
    <w:rsid w:val="002D3669"/>
    <w:rsid w:val="002D3A63"/>
    <w:rsid w:val="002E4AE8"/>
    <w:rsid w:val="002E513B"/>
    <w:rsid w:val="00300323"/>
    <w:rsid w:val="0030299E"/>
    <w:rsid w:val="00305B90"/>
    <w:rsid w:val="003104D6"/>
    <w:rsid w:val="00314D42"/>
    <w:rsid w:val="0034010B"/>
    <w:rsid w:val="00344327"/>
    <w:rsid w:val="00345F10"/>
    <w:rsid w:val="003536A2"/>
    <w:rsid w:val="00382CB6"/>
    <w:rsid w:val="003846BF"/>
    <w:rsid w:val="003C5178"/>
    <w:rsid w:val="003D50A9"/>
    <w:rsid w:val="003D50DF"/>
    <w:rsid w:val="003D6262"/>
    <w:rsid w:val="003E2E38"/>
    <w:rsid w:val="003F4224"/>
    <w:rsid w:val="004124B3"/>
    <w:rsid w:val="00414700"/>
    <w:rsid w:val="00424582"/>
    <w:rsid w:val="004356E2"/>
    <w:rsid w:val="00466BDC"/>
    <w:rsid w:val="00483456"/>
    <w:rsid w:val="00493C16"/>
    <w:rsid w:val="00497582"/>
    <w:rsid w:val="004B0A54"/>
    <w:rsid w:val="004B3C2D"/>
    <w:rsid w:val="004B4E18"/>
    <w:rsid w:val="004C51EA"/>
    <w:rsid w:val="004D66C7"/>
    <w:rsid w:val="004E0B93"/>
    <w:rsid w:val="00512AAD"/>
    <w:rsid w:val="00543982"/>
    <w:rsid w:val="00547193"/>
    <w:rsid w:val="00551D19"/>
    <w:rsid w:val="00552798"/>
    <w:rsid w:val="00586CF1"/>
    <w:rsid w:val="005926D8"/>
    <w:rsid w:val="005A1E74"/>
    <w:rsid w:val="005D2D37"/>
    <w:rsid w:val="005D42AF"/>
    <w:rsid w:val="005D65F5"/>
    <w:rsid w:val="005E4D11"/>
    <w:rsid w:val="005E61CC"/>
    <w:rsid w:val="005F4A3A"/>
    <w:rsid w:val="005F5A91"/>
    <w:rsid w:val="0060074E"/>
    <w:rsid w:val="006063BC"/>
    <w:rsid w:val="0060788E"/>
    <w:rsid w:val="006133EE"/>
    <w:rsid w:val="00614952"/>
    <w:rsid w:val="00616F7F"/>
    <w:rsid w:val="00620CA1"/>
    <w:rsid w:val="00623C28"/>
    <w:rsid w:val="00625497"/>
    <w:rsid w:val="00626709"/>
    <w:rsid w:val="00655EAB"/>
    <w:rsid w:val="006631B2"/>
    <w:rsid w:val="0067786A"/>
    <w:rsid w:val="00677F79"/>
    <w:rsid w:val="006B5EA1"/>
    <w:rsid w:val="006B7B78"/>
    <w:rsid w:val="006C0474"/>
    <w:rsid w:val="006C167C"/>
    <w:rsid w:val="006D3061"/>
    <w:rsid w:val="006D6D9B"/>
    <w:rsid w:val="006E01D7"/>
    <w:rsid w:val="006E0330"/>
    <w:rsid w:val="006F1006"/>
    <w:rsid w:val="006F7EB5"/>
    <w:rsid w:val="00702804"/>
    <w:rsid w:val="0071248A"/>
    <w:rsid w:val="00743A85"/>
    <w:rsid w:val="00751F7A"/>
    <w:rsid w:val="007552C9"/>
    <w:rsid w:val="0076092E"/>
    <w:rsid w:val="007639D9"/>
    <w:rsid w:val="00771A21"/>
    <w:rsid w:val="007731F6"/>
    <w:rsid w:val="007877A0"/>
    <w:rsid w:val="007B338B"/>
    <w:rsid w:val="007C25AA"/>
    <w:rsid w:val="007C552B"/>
    <w:rsid w:val="007C7DFB"/>
    <w:rsid w:val="007D30E3"/>
    <w:rsid w:val="007E3992"/>
    <w:rsid w:val="007E5DB8"/>
    <w:rsid w:val="007F02E1"/>
    <w:rsid w:val="007F24DE"/>
    <w:rsid w:val="007F4E59"/>
    <w:rsid w:val="00826CBD"/>
    <w:rsid w:val="00830AE1"/>
    <w:rsid w:val="0084524A"/>
    <w:rsid w:val="00846C00"/>
    <w:rsid w:val="00872B09"/>
    <w:rsid w:val="00880524"/>
    <w:rsid w:val="00881E7D"/>
    <w:rsid w:val="00882053"/>
    <w:rsid w:val="0088227E"/>
    <w:rsid w:val="00887B8D"/>
    <w:rsid w:val="00890782"/>
    <w:rsid w:val="00892315"/>
    <w:rsid w:val="008B15D1"/>
    <w:rsid w:val="008C150E"/>
    <w:rsid w:val="008C254B"/>
    <w:rsid w:val="008D689E"/>
    <w:rsid w:val="008F17C4"/>
    <w:rsid w:val="0090393F"/>
    <w:rsid w:val="00903C78"/>
    <w:rsid w:val="00914FE5"/>
    <w:rsid w:val="00925454"/>
    <w:rsid w:val="00933FAE"/>
    <w:rsid w:val="00944201"/>
    <w:rsid w:val="00946C9C"/>
    <w:rsid w:val="00956917"/>
    <w:rsid w:val="00963FFF"/>
    <w:rsid w:val="00967718"/>
    <w:rsid w:val="00973857"/>
    <w:rsid w:val="00976402"/>
    <w:rsid w:val="009819FE"/>
    <w:rsid w:val="00983C84"/>
    <w:rsid w:val="0099593C"/>
    <w:rsid w:val="009A29CB"/>
    <w:rsid w:val="009A559C"/>
    <w:rsid w:val="009A777F"/>
    <w:rsid w:val="009D3DB2"/>
    <w:rsid w:val="00A241AA"/>
    <w:rsid w:val="00A264F8"/>
    <w:rsid w:val="00A41AB3"/>
    <w:rsid w:val="00A429C3"/>
    <w:rsid w:val="00A45B25"/>
    <w:rsid w:val="00A573B6"/>
    <w:rsid w:val="00A612B1"/>
    <w:rsid w:val="00A65A6E"/>
    <w:rsid w:val="00A74BB7"/>
    <w:rsid w:val="00A834FE"/>
    <w:rsid w:val="00A837D3"/>
    <w:rsid w:val="00A918C6"/>
    <w:rsid w:val="00A944E4"/>
    <w:rsid w:val="00A96F7C"/>
    <w:rsid w:val="00AC046E"/>
    <w:rsid w:val="00AF7C3F"/>
    <w:rsid w:val="00B13ABE"/>
    <w:rsid w:val="00B25C4F"/>
    <w:rsid w:val="00B270C1"/>
    <w:rsid w:val="00B303A4"/>
    <w:rsid w:val="00B36CF9"/>
    <w:rsid w:val="00B55F76"/>
    <w:rsid w:val="00B93819"/>
    <w:rsid w:val="00B97072"/>
    <w:rsid w:val="00BB59EA"/>
    <w:rsid w:val="00BC14C7"/>
    <w:rsid w:val="00BC17B8"/>
    <w:rsid w:val="00BC595F"/>
    <w:rsid w:val="00BE378D"/>
    <w:rsid w:val="00BE3F4E"/>
    <w:rsid w:val="00C035C5"/>
    <w:rsid w:val="00C05A2B"/>
    <w:rsid w:val="00C07C94"/>
    <w:rsid w:val="00C22571"/>
    <w:rsid w:val="00C274D5"/>
    <w:rsid w:val="00C92AB7"/>
    <w:rsid w:val="00CA2C77"/>
    <w:rsid w:val="00CB036C"/>
    <w:rsid w:val="00CC76F1"/>
    <w:rsid w:val="00CF190C"/>
    <w:rsid w:val="00CF2612"/>
    <w:rsid w:val="00D31064"/>
    <w:rsid w:val="00D46986"/>
    <w:rsid w:val="00D47BBB"/>
    <w:rsid w:val="00D6437F"/>
    <w:rsid w:val="00D65BCD"/>
    <w:rsid w:val="00D66332"/>
    <w:rsid w:val="00D66F50"/>
    <w:rsid w:val="00D74FE2"/>
    <w:rsid w:val="00D83050"/>
    <w:rsid w:val="00DC617E"/>
    <w:rsid w:val="00DF7D07"/>
    <w:rsid w:val="00E04C03"/>
    <w:rsid w:val="00E106E2"/>
    <w:rsid w:val="00E2342A"/>
    <w:rsid w:val="00E33BF6"/>
    <w:rsid w:val="00E44173"/>
    <w:rsid w:val="00E74403"/>
    <w:rsid w:val="00EB6379"/>
    <w:rsid w:val="00EE27E1"/>
    <w:rsid w:val="00EF3DFB"/>
    <w:rsid w:val="00EF7EFD"/>
    <w:rsid w:val="00F23628"/>
    <w:rsid w:val="00F32471"/>
    <w:rsid w:val="00F33418"/>
    <w:rsid w:val="00F41401"/>
    <w:rsid w:val="00F44D1F"/>
    <w:rsid w:val="00F53C00"/>
    <w:rsid w:val="00F57F9C"/>
    <w:rsid w:val="00F60330"/>
    <w:rsid w:val="00F751FE"/>
    <w:rsid w:val="00F9089E"/>
    <w:rsid w:val="00F920A6"/>
    <w:rsid w:val="00F95907"/>
    <w:rsid w:val="00FA36E9"/>
    <w:rsid w:val="00FA6E0E"/>
    <w:rsid w:val="00FA70AA"/>
    <w:rsid w:val="00FC591D"/>
    <w:rsid w:val="00FE1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2B4C1D"/>
    <w:rPr>
      <w:rFonts w:eastAsia="Calibri" w:cs="Times New Roman"/>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Chntrang">
    <w:name w:val="footer"/>
    <w:basedOn w:val="Binhthng"/>
    <w:link w:val="ChntrangChar"/>
    <w:rsid w:val="002B4C1D"/>
    <w:pPr>
      <w:tabs>
        <w:tab w:val="center" w:pos="4320"/>
        <w:tab w:val="right" w:pos="8640"/>
      </w:tabs>
    </w:pPr>
  </w:style>
  <w:style w:type="character" w:customStyle="1" w:styleId="ChntrangChar">
    <w:name w:val="Chân trang Char"/>
    <w:basedOn w:val="Phngmcnhcaonvn"/>
    <w:link w:val="Chntrang"/>
    <w:rsid w:val="002B4C1D"/>
    <w:rPr>
      <w:rFonts w:eastAsia="Calibri" w:cs="Times New Roman"/>
    </w:rPr>
  </w:style>
  <w:style w:type="character" w:styleId="Shiutrang">
    <w:name w:val="page number"/>
    <w:basedOn w:val="Phngmcnhcaonvn"/>
    <w:rsid w:val="002B4C1D"/>
  </w:style>
  <w:style w:type="paragraph" w:styleId="utrang">
    <w:name w:val="header"/>
    <w:basedOn w:val="Binhthng"/>
    <w:link w:val="utrangChar"/>
    <w:uiPriority w:val="99"/>
    <w:unhideWhenUsed/>
    <w:rsid w:val="002B4C1D"/>
    <w:pPr>
      <w:tabs>
        <w:tab w:val="center" w:pos="4680"/>
        <w:tab w:val="right" w:pos="9360"/>
      </w:tabs>
    </w:pPr>
    <w:rPr>
      <w:lang/>
    </w:rPr>
  </w:style>
  <w:style w:type="character" w:customStyle="1" w:styleId="utrangChar">
    <w:name w:val="Đầu trang Char"/>
    <w:basedOn w:val="Phngmcnhcaonvn"/>
    <w:link w:val="utrang"/>
    <w:uiPriority w:val="99"/>
    <w:rsid w:val="002B4C1D"/>
    <w:rPr>
      <w:rFonts w:eastAsia="Calibri" w:cs="Times New Roman"/>
      <w:lang/>
    </w:rPr>
  </w:style>
  <w:style w:type="paragraph" w:styleId="ThngthngWeb">
    <w:name w:val="Normal (Web)"/>
    <w:basedOn w:val="Binhthng"/>
    <w:uiPriority w:val="99"/>
    <w:rsid w:val="002B4C1D"/>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Phngmcnhcaonvn"/>
    <w:rsid w:val="002B4C1D"/>
  </w:style>
  <w:style w:type="character" w:customStyle="1" w:styleId="text">
    <w:name w:val="text"/>
    <w:rsid w:val="002B4C1D"/>
  </w:style>
  <w:style w:type="paragraph" w:customStyle="1" w:styleId="Default">
    <w:name w:val="Default"/>
    <w:rsid w:val="002B4C1D"/>
    <w:pPr>
      <w:autoSpaceDE w:val="0"/>
      <w:autoSpaceDN w:val="0"/>
      <w:adjustRightInd w:val="0"/>
      <w:spacing w:after="0" w:line="240" w:lineRule="auto"/>
    </w:pPr>
    <w:rPr>
      <w:rFonts w:eastAsia="Calibri" w:cs="Times New Roman"/>
      <w:color w:val="000000"/>
      <w:sz w:val="24"/>
      <w:szCs w:val="24"/>
    </w:rPr>
  </w:style>
  <w:style w:type="character" w:styleId="Siunikt">
    <w:name w:val="Hyperlink"/>
    <w:basedOn w:val="Phngmcnhcaonvn"/>
    <w:uiPriority w:val="99"/>
    <w:semiHidden/>
    <w:unhideWhenUsed/>
    <w:rsid w:val="00A612B1"/>
    <w:rPr>
      <w:color w:val="0000FF"/>
      <w:u w:val="single"/>
    </w:rPr>
  </w:style>
  <w:style w:type="paragraph" w:styleId="Vnbanccch">
    <w:name w:val="footnote text"/>
    <w:basedOn w:val="Binhthng"/>
    <w:link w:val="VnbanccchChar"/>
    <w:uiPriority w:val="99"/>
    <w:semiHidden/>
    <w:unhideWhenUsed/>
    <w:rsid w:val="004B4E18"/>
    <w:pPr>
      <w:spacing w:after="0" w:line="240" w:lineRule="auto"/>
    </w:pPr>
    <w:rPr>
      <w:sz w:val="20"/>
      <w:szCs w:val="20"/>
    </w:rPr>
  </w:style>
  <w:style w:type="character" w:customStyle="1" w:styleId="VnbanccchChar">
    <w:name w:val="Văn bản cước chú Char"/>
    <w:basedOn w:val="Phngmcnhcaonvn"/>
    <w:link w:val="Vnbanccch"/>
    <w:uiPriority w:val="99"/>
    <w:semiHidden/>
    <w:rsid w:val="004B4E18"/>
    <w:rPr>
      <w:rFonts w:eastAsia="Calibri" w:cs="Times New Roman"/>
      <w:sz w:val="20"/>
      <w:szCs w:val="20"/>
    </w:rPr>
  </w:style>
  <w:style w:type="character" w:styleId="Thamchiuccch">
    <w:name w:val="footnote reference"/>
    <w:aliases w:val="Ref,de nota al pie,Footnote,Footnote text,ftref,BearingPoint,16 Point,Superscript 6 Point,fr,Footnote Text1,f,Footnote + Arial,10 pt,Black,Footnote Text11,(NECG) Footnote Reference,BVI fnr,footnote ref,Footnote text + 13 pt,Re,SUPERS"/>
    <w:qFormat/>
    <w:rsid w:val="004B4E18"/>
    <w:rPr>
      <w:vertAlign w:val="superscript"/>
    </w:rPr>
  </w:style>
  <w:style w:type="table" w:styleId="LiBang">
    <w:name w:val="Table Grid"/>
    <w:basedOn w:val="BangThngthng"/>
    <w:uiPriority w:val="59"/>
    <w:rsid w:val="009D3D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hamchiuChthch">
    <w:name w:val="annotation reference"/>
    <w:basedOn w:val="Phngmcnhcaonvn"/>
    <w:uiPriority w:val="99"/>
    <w:semiHidden/>
    <w:unhideWhenUsed/>
    <w:rsid w:val="00743A85"/>
    <w:rPr>
      <w:sz w:val="16"/>
      <w:szCs w:val="16"/>
    </w:rPr>
  </w:style>
  <w:style w:type="paragraph" w:styleId="Vnbanchthch">
    <w:name w:val="annotation text"/>
    <w:basedOn w:val="Binhthng"/>
    <w:link w:val="VnbanchthchChar"/>
    <w:uiPriority w:val="99"/>
    <w:semiHidden/>
    <w:unhideWhenUsed/>
    <w:rsid w:val="00743A85"/>
    <w:pPr>
      <w:spacing w:line="240" w:lineRule="auto"/>
    </w:pPr>
    <w:rPr>
      <w:sz w:val="20"/>
      <w:szCs w:val="20"/>
    </w:rPr>
  </w:style>
  <w:style w:type="character" w:customStyle="1" w:styleId="VnbanchthchChar">
    <w:name w:val="Văn bản chú thích Char"/>
    <w:basedOn w:val="Phngmcnhcaonvn"/>
    <w:link w:val="Vnbanchthch"/>
    <w:uiPriority w:val="99"/>
    <w:semiHidden/>
    <w:rsid w:val="00743A85"/>
    <w:rPr>
      <w:rFonts w:eastAsia="Calibri" w:cs="Times New Roman"/>
      <w:sz w:val="20"/>
      <w:szCs w:val="20"/>
    </w:rPr>
  </w:style>
  <w:style w:type="paragraph" w:styleId="ChChthch">
    <w:name w:val="annotation subject"/>
    <w:basedOn w:val="Vnbanchthch"/>
    <w:next w:val="Vnbanchthch"/>
    <w:link w:val="ChChthchChar"/>
    <w:uiPriority w:val="99"/>
    <w:semiHidden/>
    <w:unhideWhenUsed/>
    <w:rsid w:val="00743A85"/>
    <w:rPr>
      <w:b/>
      <w:bCs/>
    </w:rPr>
  </w:style>
  <w:style w:type="character" w:customStyle="1" w:styleId="ChChthchChar">
    <w:name w:val="Chủ đề Chú thích Char"/>
    <w:basedOn w:val="VnbanchthchChar"/>
    <w:link w:val="ChChthch"/>
    <w:uiPriority w:val="99"/>
    <w:semiHidden/>
    <w:rsid w:val="00743A85"/>
    <w:rPr>
      <w:rFonts w:eastAsia="Calibri" w:cs="Times New Roman"/>
      <w:b/>
      <w:bCs/>
      <w:sz w:val="20"/>
      <w:szCs w:val="20"/>
    </w:rPr>
  </w:style>
  <w:style w:type="paragraph" w:styleId="Bngchthch">
    <w:name w:val="Balloon Text"/>
    <w:basedOn w:val="Binhthng"/>
    <w:link w:val="BngchthchChar"/>
    <w:uiPriority w:val="99"/>
    <w:semiHidden/>
    <w:unhideWhenUsed/>
    <w:rsid w:val="00743A85"/>
    <w:pPr>
      <w:spacing w:after="0" w:line="240" w:lineRule="auto"/>
    </w:pPr>
    <w:rPr>
      <w:rFonts w:ascii="Tahoma" w:hAnsi="Tahoma" w:cs="Tahoma"/>
      <w:sz w:val="16"/>
      <w:szCs w:val="16"/>
    </w:rPr>
  </w:style>
  <w:style w:type="character" w:customStyle="1" w:styleId="BngchthchChar">
    <w:name w:val="Bóng chú thích Char"/>
    <w:basedOn w:val="Phngmcnhcaonvn"/>
    <w:link w:val="Bngchthch"/>
    <w:uiPriority w:val="99"/>
    <w:semiHidden/>
    <w:rsid w:val="00743A8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2B4C1D"/>
    <w:rPr>
      <w:rFonts w:eastAsia="Calibri" w:cs="Times New Roman"/>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Chntrang">
    <w:name w:val="footer"/>
    <w:basedOn w:val="Binhthng"/>
    <w:link w:val="ChntrangChar"/>
    <w:rsid w:val="002B4C1D"/>
    <w:pPr>
      <w:tabs>
        <w:tab w:val="center" w:pos="4320"/>
        <w:tab w:val="right" w:pos="8640"/>
      </w:tabs>
    </w:pPr>
  </w:style>
  <w:style w:type="character" w:customStyle="1" w:styleId="ChntrangChar">
    <w:name w:val="Chân trang Char"/>
    <w:basedOn w:val="Phngmcnhcaonvn"/>
    <w:link w:val="Chntrang"/>
    <w:rsid w:val="002B4C1D"/>
    <w:rPr>
      <w:rFonts w:eastAsia="Calibri" w:cs="Times New Roman"/>
    </w:rPr>
  </w:style>
  <w:style w:type="character" w:styleId="Shiutrang">
    <w:name w:val="page number"/>
    <w:basedOn w:val="Phngmcnhcaonvn"/>
    <w:rsid w:val="002B4C1D"/>
  </w:style>
  <w:style w:type="paragraph" w:styleId="utrang">
    <w:name w:val="header"/>
    <w:basedOn w:val="Binhthng"/>
    <w:link w:val="utrangChar"/>
    <w:uiPriority w:val="99"/>
    <w:unhideWhenUsed/>
    <w:rsid w:val="002B4C1D"/>
    <w:pPr>
      <w:tabs>
        <w:tab w:val="center" w:pos="4680"/>
        <w:tab w:val="right" w:pos="9360"/>
      </w:tabs>
    </w:pPr>
    <w:rPr>
      <w:lang/>
    </w:rPr>
  </w:style>
  <w:style w:type="character" w:customStyle="1" w:styleId="utrangChar">
    <w:name w:val="Đầu trang Char"/>
    <w:basedOn w:val="Phngmcnhcaonvn"/>
    <w:link w:val="utrang"/>
    <w:uiPriority w:val="99"/>
    <w:rsid w:val="002B4C1D"/>
    <w:rPr>
      <w:rFonts w:eastAsia="Calibri" w:cs="Times New Roman"/>
      <w:lang/>
    </w:rPr>
  </w:style>
  <w:style w:type="paragraph" w:styleId="ThngthngWeb">
    <w:name w:val="Normal (Web)"/>
    <w:basedOn w:val="Binhthng"/>
    <w:uiPriority w:val="99"/>
    <w:rsid w:val="002B4C1D"/>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Phngmcnhcaonvn"/>
    <w:rsid w:val="002B4C1D"/>
  </w:style>
  <w:style w:type="character" w:customStyle="1" w:styleId="text">
    <w:name w:val="text"/>
    <w:rsid w:val="002B4C1D"/>
  </w:style>
  <w:style w:type="paragraph" w:customStyle="1" w:styleId="Default">
    <w:name w:val="Default"/>
    <w:rsid w:val="002B4C1D"/>
    <w:pPr>
      <w:autoSpaceDE w:val="0"/>
      <w:autoSpaceDN w:val="0"/>
      <w:adjustRightInd w:val="0"/>
      <w:spacing w:after="0" w:line="240" w:lineRule="auto"/>
    </w:pPr>
    <w:rPr>
      <w:rFonts w:eastAsia="Calibri" w:cs="Times New Roman"/>
      <w:color w:val="000000"/>
      <w:sz w:val="24"/>
      <w:szCs w:val="24"/>
    </w:rPr>
  </w:style>
  <w:style w:type="character" w:styleId="Siunikt">
    <w:name w:val="Hyperlink"/>
    <w:basedOn w:val="Phngmcnhcaonvn"/>
    <w:uiPriority w:val="99"/>
    <w:semiHidden/>
    <w:unhideWhenUsed/>
    <w:rsid w:val="00A612B1"/>
    <w:rPr>
      <w:color w:val="0000FF"/>
      <w:u w:val="single"/>
    </w:rPr>
  </w:style>
  <w:style w:type="paragraph" w:styleId="Vnbanccch">
    <w:name w:val="footnote text"/>
    <w:basedOn w:val="Binhthng"/>
    <w:link w:val="VnbanccchChar"/>
    <w:uiPriority w:val="99"/>
    <w:semiHidden/>
    <w:unhideWhenUsed/>
    <w:rsid w:val="004B4E18"/>
    <w:pPr>
      <w:spacing w:after="0" w:line="240" w:lineRule="auto"/>
    </w:pPr>
    <w:rPr>
      <w:sz w:val="20"/>
      <w:szCs w:val="20"/>
    </w:rPr>
  </w:style>
  <w:style w:type="character" w:customStyle="1" w:styleId="VnbanccchChar">
    <w:name w:val="Văn bản cước chú Char"/>
    <w:basedOn w:val="Phngmcnhcaonvn"/>
    <w:link w:val="Vnbanccch"/>
    <w:uiPriority w:val="99"/>
    <w:semiHidden/>
    <w:rsid w:val="004B4E18"/>
    <w:rPr>
      <w:rFonts w:eastAsia="Calibri" w:cs="Times New Roman"/>
      <w:sz w:val="20"/>
      <w:szCs w:val="20"/>
    </w:rPr>
  </w:style>
  <w:style w:type="character" w:styleId="Thamchiuccch">
    <w:name w:val="footnote reference"/>
    <w:aliases w:val="Ref,de nota al pie,Footnote,Footnote text,ftref,BearingPoint,16 Point,Superscript 6 Point,fr,Footnote Text1,f,Footnote + Arial,10 pt,Black,Footnote Text11,(NECG) Footnote Reference,BVI fnr,footnote ref,Footnote text + 13 pt,Re,SUPERS"/>
    <w:qFormat/>
    <w:rsid w:val="004B4E18"/>
    <w:rPr>
      <w:vertAlign w:val="superscript"/>
    </w:rPr>
  </w:style>
  <w:style w:type="table" w:styleId="LiBang">
    <w:name w:val="Table Grid"/>
    <w:basedOn w:val="BangThngthng"/>
    <w:uiPriority w:val="59"/>
    <w:rsid w:val="009D3D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hamchiuChthch">
    <w:name w:val="annotation reference"/>
    <w:basedOn w:val="Phngmcnhcaonvn"/>
    <w:uiPriority w:val="99"/>
    <w:semiHidden/>
    <w:unhideWhenUsed/>
    <w:rsid w:val="00743A85"/>
    <w:rPr>
      <w:sz w:val="16"/>
      <w:szCs w:val="16"/>
    </w:rPr>
  </w:style>
  <w:style w:type="paragraph" w:styleId="Vnbanchthch">
    <w:name w:val="annotation text"/>
    <w:basedOn w:val="Binhthng"/>
    <w:link w:val="VnbanchthchChar"/>
    <w:uiPriority w:val="99"/>
    <w:semiHidden/>
    <w:unhideWhenUsed/>
    <w:rsid w:val="00743A85"/>
    <w:pPr>
      <w:spacing w:line="240" w:lineRule="auto"/>
    </w:pPr>
    <w:rPr>
      <w:sz w:val="20"/>
      <w:szCs w:val="20"/>
    </w:rPr>
  </w:style>
  <w:style w:type="character" w:customStyle="1" w:styleId="VnbanchthchChar">
    <w:name w:val="Văn bản chú thích Char"/>
    <w:basedOn w:val="Phngmcnhcaonvn"/>
    <w:link w:val="Vnbanchthch"/>
    <w:uiPriority w:val="99"/>
    <w:semiHidden/>
    <w:rsid w:val="00743A85"/>
    <w:rPr>
      <w:rFonts w:eastAsia="Calibri" w:cs="Times New Roman"/>
      <w:sz w:val="20"/>
      <w:szCs w:val="20"/>
    </w:rPr>
  </w:style>
  <w:style w:type="paragraph" w:styleId="ChChthch">
    <w:name w:val="annotation subject"/>
    <w:basedOn w:val="Vnbanchthch"/>
    <w:next w:val="Vnbanchthch"/>
    <w:link w:val="ChChthchChar"/>
    <w:uiPriority w:val="99"/>
    <w:semiHidden/>
    <w:unhideWhenUsed/>
    <w:rsid w:val="00743A85"/>
    <w:rPr>
      <w:b/>
      <w:bCs/>
    </w:rPr>
  </w:style>
  <w:style w:type="character" w:customStyle="1" w:styleId="ChChthchChar">
    <w:name w:val="Chủ đề Chú thích Char"/>
    <w:basedOn w:val="VnbanchthchChar"/>
    <w:link w:val="ChChthch"/>
    <w:uiPriority w:val="99"/>
    <w:semiHidden/>
    <w:rsid w:val="00743A85"/>
    <w:rPr>
      <w:rFonts w:eastAsia="Calibri" w:cs="Times New Roman"/>
      <w:b/>
      <w:bCs/>
      <w:sz w:val="20"/>
      <w:szCs w:val="20"/>
    </w:rPr>
  </w:style>
  <w:style w:type="paragraph" w:styleId="Bngchthch">
    <w:name w:val="Balloon Text"/>
    <w:basedOn w:val="Binhthng"/>
    <w:link w:val="BngchthchChar"/>
    <w:uiPriority w:val="99"/>
    <w:semiHidden/>
    <w:unhideWhenUsed/>
    <w:rsid w:val="00743A85"/>
    <w:pPr>
      <w:spacing w:after="0" w:line="240" w:lineRule="auto"/>
    </w:pPr>
    <w:rPr>
      <w:rFonts w:ascii="Tahoma" w:hAnsi="Tahoma" w:cs="Tahoma"/>
      <w:sz w:val="16"/>
      <w:szCs w:val="16"/>
    </w:rPr>
  </w:style>
  <w:style w:type="character" w:customStyle="1" w:styleId="BngchthchChar">
    <w:name w:val="Bóng chú thích Char"/>
    <w:basedOn w:val="Phngmcnhcaonvn"/>
    <w:link w:val="Bngchthch"/>
    <w:uiPriority w:val="99"/>
    <w:semiHidden/>
    <w:rsid w:val="00743A8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12736">
      <w:bodyDiv w:val="1"/>
      <w:marLeft w:val="0"/>
      <w:marRight w:val="0"/>
      <w:marTop w:val="0"/>
      <w:marBottom w:val="0"/>
      <w:divBdr>
        <w:top w:val="none" w:sz="0" w:space="0" w:color="auto"/>
        <w:left w:val="none" w:sz="0" w:space="0" w:color="auto"/>
        <w:bottom w:val="none" w:sz="0" w:space="0" w:color="auto"/>
        <w:right w:val="none" w:sz="0" w:space="0" w:color="auto"/>
      </w:divBdr>
    </w:div>
    <w:div w:id="345718038">
      <w:bodyDiv w:val="1"/>
      <w:marLeft w:val="0"/>
      <w:marRight w:val="0"/>
      <w:marTop w:val="0"/>
      <w:marBottom w:val="0"/>
      <w:divBdr>
        <w:top w:val="none" w:sz="0" w:space="0" w:color="auto"/>
        <w:left w:val="none" w:sz="0" w:space="0" w:color="auto"/>
        <w:bottom w:val="none" w:sz="0" w:space="0" w:color="auto"/>
        <w:right w:val="none" w:sz="0" w:space="0" w:color="auto"/>
      </w:divBdr>
    </w:div>
    <w:div w:id="533812299">
      <w:bodyDiv w:val="1"/>
      <w:marLeft w:val="0"/>
      <w:marRight w:val="0"/>
      <w:marTop w:val="0"/>
      <w:marBottom w:val="0"/>
      <w:divBdr>
        <w:top w:val="none" w:sz="0" w:space="0" w:color="auto"/>
        <w:left w:val="none" w:sz="0" w:space="0" w:color="auto"/>
        <w:bottom w:val="none" w:sz="0" w:space="0" w:color="auto"/>
        <w:right w:val="none" w:sz="0" w:space="0" w:color="auto"/>
      </w:divBdr>
    </w:div>
    <w:div w:id="547573093">
      <w:bodyDiv w:val="1"/>
      <w:marLeft w:val="0"/>
      <w:marRight w:val="0"/>
      <w:marTop w:val="0"/>
      <w:marBottom w:val="0"/>
      <w:divBdr>
        <w:top w:val="none" w:sz="0" w:space="0" w:color="auto"/>
        <w:left w:val="none" w:sz="0" w:space="0" w:color="auto"/>
        <w:bottom w:val="none" w:sz="0" w:space="0" w:color="auto"/>
        <w:right w:val="none" w:sz="0" w:space="0" w:color="auto"/>
      </w:divBdr>
    </w:div>
    <w:div w:id="723408532">
      <w:bodyDiv w:val="1"/>
      <w:marLeft w:val="0"/>
      <w:marRight w:val="0"/>
      <w:marTop w:val="0"/>
      <w:marBottom w:val="0"/>
      <w:divBdr>
        <w:top w:val="none" w:sz="0" w:space="0" w:color="auto"/>
        <w:left w:val="none" w:sz="0" w:space="0" w:color="auto"/>
        <w:bottom w:val="none" w:sz="0" w:space="0" w:color="auto"/>
        <w:right w:val="none" w:sz="0" w:space="0" w:color="auto"/>
      </w:divBdr>
    </w:div>
    <w:div w:id="997028841">
      <w:bodyDiv w:val="1"/>
      <w:marLeft w:val="0"/>
      <w:marRight w:val="0"/>
      <w:marTop w:val="0"/>
      <w:marBottom w:val="0"/>
      <w:divBdr>
        <w:top w:val="none" w:sz="0" w:space="0" w:color="auto"/>
        <w:left w:val="none" w:sz="0" w:space="0" w:color="auto"/>
        <w:bottom w:val="none" w:sz="0" w:space="0" w:color="auto"/>
        <w:right w:val="none" w:sz="0" w:space="0" w:color="auto"/>
      </w:divBdr>
    </w:div>
    <w:div w:id="1141580856">
      <w:bodyDiv w:val="1"/>
      <w:marLeft w:val="0"/>
      <w:marRight w:val="0"/>
      <w:marTop w:val="0"/>
      <w:marBottom w:val="0"/>
      <w:divBdr>
        <w:top w:val="none" w:sz="0" w:space="0" w:color="auto"/>
        <w:left w:val="none" w:sz="0" w:space="0" w:color="auto"/>
        <w:bottom w:val="none" w:sz="0" w:space="0" w:color="auto"/>
        <w:right w:val="none" w:sz="0" w:space="0" w:color="auto"/>
      </w:divBdr>
    </w:div>
    <w:div w:id="1198935063">
      <w:bodyDiv w:val="1"/>
      <w:marLeft w:val="0"/>
      <w:marRight w:val="0"/>
      <w:marTop w:val="0"/>
      <w:marBottom w:val="0"/>
      <w:divBdr>
        <w:top w:val="none" w:sz="0" w:space="0" w:color="auto"/>
        <w:left w:val="none" w:sz="0" w:space="0" w:color="auto"/>
        <w:bottom w:val="none" w:sz="0" w:space="0" w:color="auto"/>
        <w:right w:val="none" w:sz="0" w:space="0" w:color="auto"/>
      </w:divBdr>
    </w:div>
    <w:div w:id="1399783590">
      <w:bodyDiv w:val="1"/>
      <w:marLeft w:val="0"/>
      <w:marRight w:val="0"/>
      <w:marTop w:val="0"/>
      <w:marBottom w:val="0"/>
      <w:divBdr>
        <w:top w:val="none" w:sz="0" w:space="0" w:color="auto"/>
        <w:left w:val="none" w:sz="0" w:space="0" w:color="auto"/>
        <w:bottom w:val="none" w:sz="0" w:space="0" w:color="auto"/>
        <w:right w:val="none" w:sz="0" w:space="0" w:color="auto"/>
      </w:divBdr>
    </w:div>
    <w:div w:id="1435440534">
      <w:bodyDiv w:val="1"/>
      <w:marLeft w:val="0"/>
      <w:marRight w:val="0"/>
      <w:marTop w:val="0"/>
      <w:marBottom w:val="0"/>
      <w:divBdr>
        <w:top w:val="none" w:sz="0" w:space="0" w:color="auto"/>
        <w:left w:val="none" w:sz="0" w:space="0" w:color="auto"/>
        <w:bottom w:val="none" w:sz="0" w:space="0" w:color="auto"/>
        <w:right w:val="none" w:sz="0" w:space="0" w:color="auto"/>
      </w:divBdr>
    </w:div>
    <w:div w:id="1463502535">
      <w:bodyDiv w:val="1"/>
      <w:marLeft w:val="0"/>
      <w:marRight w:val="0"/>
      <w:marTop w:val="0"/>
      <w:marBottom w:val="0"/>
      <w:divBdr>
        <w:top w:val="none" w:sz="0" w:space="0" w:color="auto"/>
        <w:left w:val="none" w:sz="0" w:space="0" w:color="auto"/>
        <w:bottom w:val="none" w:sz="0" w:space="0" w:color="auto"/>
        <w:right w:val="none" w:sz="0" w:space="0" w:color="auto"/>
      </w:divBdr>
    </w:div>
    <w:div w:id="1690183265">
      <w:bodyDiv w:val="1"/>
      <w:marLeft w:val="0"/>
      <w:marRight w:val="0"/>
      <w:marTop w:val="0"/>
      <w:marBottom w:val="0"/>
      <w:divBdr>
        <w:top w:val="none" w:sz="0" w:space="0" w:color="auto"/>
        <w:left w:val="none" w:sz="0" w:space="0" w:color="auto"/>
        <w:bottom w:val="none" w:sz="0" w:space="0" w:color="auto"/>
        <w:right w:val="none" w:sz="0" w:space="0" w:color="auto"/>
      </w:divBdr>
    </w:div>
    <w:div w:id="1977295954">
      <w:bodyDiv w:val="1"/>
      <w:marLeft w:val="0"/>
      <w:marRight w:val="0"/>
      <w:marTop w:val="0"/>
      <w:marBottom w:val="0"/>
      <w:divBdr>
        <w:top w:val="none" w:sz="0" w:space="0" w:color="auto"/>
        <w:left w:val="none" w:sz="0" w:space="0" w:color="auto"/>
        <w:bottom w:val="none" w:sz="0" w:space="0" w:color="auto"/>
        <w:right w:val="none" w:sz="0" w:space="0" w:color="auto"/>
      </w:divBdr>
    </w:div>
    <w:div w:id="1978296857">
      <w:bodyDiv w:val="1"/>
      <w:marLeft w:val="0"/>
      <w:marRight w:val="0"/>
      <w:marTop w:val="0"/>
      <w:marBottom w:val="0"/>
      <w:divBdr>
        <w:top w:val="none" w:sz="0" w:space="0" w:color="auto"/>
        <w:left w:val="none" w:sz="0" w:space="0" w:color="auto"/>
        <w:bottom w:val="none" w:sz="0" w:space="0" w:color="auto"/>
        <w:right w:val="none" w:sz="0" w:space="0" w:color="auto"/>
      </w:divBdr>
    </w:div>
    <w:div w:id="206930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72499-EA52-4E63-941F-458132FF6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1663</Words>
  <Characters>9484</Characters>
  <Application>Microsoft Office Word</Application>
  <DocSecurity>0</DocSecurity>
  <Lines>79</Lines>
  <Paragraphs>22</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00000001</Company>
  <LinksUpToDate>false</LinksUpToDate>
  <CharactersWithSpaces>11125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DAT</dc:creator>
  <cp:lastModifiedBy>ADMIN</cp:lastModifiedBy>
  <cp:revision>2</cp:revision>
  <dcterms:created xsi:type="dcterms:W3CDTF">2026-06-28T09:36:00Z</dcterms:created>
  <dcterms:modified xsi:type="dcterms:W3CDTF">2026-06-28T09:36:00Z</dcterms:modified>
</cp:coreProperties>
</file>